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C8BE6" w14:textId="77777777" w:rsidR="009B05CB" w:rsidRDefault="00935784">
      <w:pPr>
        <w:spacing w:after="20"/>
        <w:jc w:val="center"/>
      </w:pPr>
      <w:r>
        <w:rPr>
          <w:noProof/>
        </w:rPr>
        <w:drawing>
          <wp:inline distT="0" distB="0" distL="0" distR="0" wp14:anchorId="6343D00D" wp14:editId="2638B02A">
            <wp:extent cx="1592580" cy="796290"/>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AC-Broker-Challenge-Logo-FINAL.png"/>
                    <pic:cNvPicPr/>
                  </pic:nvPicPr>
                  <pic:blipFill>
                    <a:blip r:embed="rId12"/>
                    <a:stretch>
                      <a:fillRect/>
                    </a:stretch>
                  </pic:blipFill>
                  <pic:spPr>
                    <a:xfrm>
                      <a:off x="0" y="0"/>
                      <a:ext cx="1595818" cy="797909"/>
                    </a:xfrm>
                    <a:prstGeom prst="rect">
                      <a:avLst/>
                    </a:prstGeom>
                  </pic:spPr>
                </pic:pic>
              </a:graphicData>
            </a:graphic>
          </wp:inline>
        </w:drawing>
      </w:r>
    </w:p>
    <w:p w14:paraId="1ABFDABD" w14:textId="77777777" w:rsidR="009B05CB" w:rsidRPr="00FD0A72" w:rsidRDefault="00935784">
      <w:pPr>
        <w:spacing w:after="0"/>
        <w:jc w:val="center"/>
        <w:rPr>
          <w:sz w:val="36"/>
          <w:szCs w:val="36"/>
        </w:rPr>
      </w:pPr>
      <w:r w:rsidRPr="00FD0A72">
        <w:rPr>
          <w:rFonts w:ascii="Aptos Display" w:hAnsi="Aptos Display"/>
          <w:b/>
          <w:color w:val="173F67"/>
          <w:sz w:val="36"/>
          <w:szCs w:val="36"/>
        </w:rPr>
        <w:t>BROKER RULES AND ADMINISTRATION</w:t>
      </w:r>
    </w:p>
    <w:p w14:paraId="4D373297" w14:textId="77777777" w:rsidR="009B05CB" w:rsidRPr="00FD0A72" w:rsidRDefault="00935784">
      <w:pPr>
        <w:spacing w:after="120"/>
        <w:jc w:val="center"/>
        <w:rPr>
          <w:sz w:val="24"/>
          <w:szCs w:val="24"/>
        </w:rPr>
      </w:pPr>
      <w:r w:rsidRPr="00FD0A72">
        <w:rPr>
          <w:b/>
          <w:color w:val="C82030"/>
          <w:sz w:val="24"/>
          <w:szCs w:val="24"/>
        </w:rPr>
        <w:t>October 1–30, 2026</w:t>
      </w:r>
    </w:p>
    <w:p w14:paraId="599CB1F5" w14:textId="77777777" w:rsidR="009B05CB" w:rsidRPr="00FD0A72" w:rsidRDefault="00935784">
      <w:pPr>
        <w:spacing w:after="100"/>
        <w:rPr>
          <w:sz w:val="24"/>
          <w:szCs w:val="24"/>
        </w:rPr>
      </w:pPr>
      <w:r w:rsidRPr="00FD0A72">
        <w:rPr>
          <w:sz w:val="24"/>
          <w:szCs w:val="24"/>
        </w:rPr>
        <w:t xml:space="preserve">The Tucson Association of REALTORS® sponsors and administers the 2026 RAPAC Broker Challenge. The goal is to add 225 TAR members making their first RAPAC contribution of 2026. These rules control </w:t>
      </w:r>
      <w:proofErr w:type="gramStart"/>
      <w:r w:rsidRPr="00FD0A72">
        <w:rPr>
          <w:sz w:val="24"/>
          <w:szCs w:val="24"/>
        </w:rPr>
        <w:t>if</w:t>
      </w:r>
      <w:proofErr w:type="gramEnd"/>
      <w:r w:rsidRPr="00FD0A72">
        <w:rPr>
          <w:sz w:val="24"/>
          <w:szCs w:val="24"/>
        </w:rPr>
        <w:t xml:space="preserve"> they conflict with a flyer, email, social post or verbal summary.</w:t>
      </w:r>
    </w:p>
    <w:p w14:paraId="6B63DB71" w14:textId="77777777" w:rsidR="009B05CB" w:rsidRPr="00FD0A72" w:rsidRDefault="00935784">
      <w:pPr>
        <w:keepNext/>
        <w:spacing w:before="20" w:after="50"/>
        <w:rPr>
          <w:sz w:val="28"/>
          <w:szCs w:val="28"/>
        </w:rPr>
      </w:pPr>
      <w:r w:rsidRPr="00FD0A72">
        <w:rPr>
          <w:rFonts w:ascii="Aptos Display" w:hAnsi="Aptos Display"/>
          <w:b/>
          <w:color w:val="173F67"/>
          <w:sz w:val="28"/>
          <w:szCs w:val="28"/>
        </w:rPr>
        <w:t>Campaign awards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843"/>
        <w:gridCol w:w="5256"/>
        <w:gridCol w:w="3096"/>
      </w:tblGrid>
      <w:tr w:rsidR="009B05CB" w14:paraId="6A931BE2" w14:textId="77777777">
        <w:trPr>
          <w:cantSplit/>
          <w:tblHeader/>
          <w:jc w:val="center"/>
        </w:trPr>
        <w:tc>
          <w:tcPr>
            <w:tcW w:w="1843" w:type="dxa"/>
            <w:shd w:val="clear" w:color="auto" w:fill="173F67"/>
            <w:tcMar>
              <w:top w:w="65" w:type="dxa"/>
              <w:left w:w="80" w:type="dxa"/>
              <w:bottom w:w="65" w:type="dxa"/>
              <w:right w:w="80" w:type="dxa"/>
            </w:tcMar>
            <w:vAlign w:val="center"/>
          </w:tcPr>
          <w:p w14:paraId="70E67D47" w14:textId="77777777" w:rsidR="009B05CB" w:rsidRPr="00FD0A72" w:rsidRDefault="00935784">
            <w:pPr>
              <w:spacing w:after="0"/>
              <w:jc w:val="center"/>
              <w:rPr>
                <w:sz w:val="22"/>
              </w:rPr>
            </w:pPr>
            <w:r w:rsidRPr="00FD0A72">
              <w:rPr>
                <w:b/>
                <w:color w:val="FFFFFF"/>
                <w:sz w:val="22"/>
              </w:rPr>
              <w:t>Award</w:t>
            </w:r>
          </w:p>
        </w:tc>
        <w:tc>
          <w:tcPr>
            <w:tcW w:w="5256" w:type="dxa"/>
            <w:shd w:val="clear" w:color="auto" w:fill="173F67"/>
            <w:tcMar>
              <w:top w:w="65" w:type="dxa"/>
              <w:left w:w="80" w:type="dxa"/>
              <w:bottom w:w="65" w:type="dxa"/>
              <w:right w:w="80" w:type="dxa"/>
            </w:tcMar>
            <w:vAlign w:val="center"/>
          </w:tcPr>
          <w:p w14:paraId="5560F71E" w14:textId="77777777" w:rsidR="009B05CB" w:rsidRPr="00FD0A72" w:rsidRDefault="00935784">
            <w:pPr>
              <w:spacing w:after="0"/>
              <w:jc w:val="center"/>
              <w:rPr>
                <w:sz w:val="22"/>
              </w:rPr>
            </w:pPr>
            <w:r w:rsidRPr="00FD0A72">
              <w:rPr>
                <w:b/>
                <w:color w:val="FFFFFF"/>
                <w:sz w:val="22"/>
              </w:rPr>
              <w:t>Eligibility and selection</w:t>
            </w:r>
          </w:p>
        </w:tc>
        <w:tc>
          <w:tcPr>
            <w:tcW w:w="3096" w:type="dxa"/>
            <w:shd w:val="clear" w:color="auto" w:fill="173F67"/>
            <w:tcMar>
              <w:top w:w="65" w:type="dxa"/>
              <w:left w:w="80" w:type="dxa"/>
              <w:bottom w:w="65" w:type="dxa"/>
              <w:right w:w="80" w:type="dxa"/>
            </w:tcMar>
            <w:vAlign w:val="center"/>
          </w:tcPr>
          <w:p w14:paraId="03F50A27" w14:textId="77777777" w:rsidR="009B05CB" w:rsidRPr="00FD0A72" w:rsidRDefault="00935784">
            <w:pPr>
              <w:spacing w:after="0"/>
              <w:jc w:val="center"/>
              <w:rPr>
                <w:sz w:val="22"/>
              </w:rPr>
            </w:pPr>
            <w:r w:rsidRPr="00FD0A72">
              <w:rPr>
                <w:b/>
                <w:color w:val="FFFFFF"/>
                <w:sz w:val="22"/>
              </w:rPr>
              <w:t>Benefit</w:t>
            </w:r>
          </w:p>
        </w:tc>
      </w:tr>
      <w:tr w:rsidR="009B05CB" w14:paraId="361292F4" w14:textId="77777777">
        <w:trPr>
          <w:cantSplit/>
          <w:jc w:val="center"/>
        </w:trPr>
        <w:tc>
          <w:tcPr>
            <w:tcW w:w="1843" w:type="dxa"/>
            <w:tcMar>
              <w:top w:w="65" w:type="dxa"/>
              <w:left w:w="80" w:type="dxa"/>
              <w:bottom w:w="65" w:type="dxa"/>
              <w:right w:w="80" w:type="dxa"/>
            </w:tcMar>
            <w:vAlign w:val="center"/>
          </w:tcPr>
          <w:p w14:paraId="28A1A344" w14:textId="77777777" w:rsidR="009B05CB" w:rsidRPr="00FD0A72" w:rsidRDefault="00935784">
            <w:pPr>
              <w:spacing w:after="0"/>
              <w:rPr>
                <w:sz w:val="22"/>
              </w:rPr>
            </w:pPr>
            <w:r w:rsidRPr="00FD0A72">
              <w:rPr>
                <w:b/>
                <w:sz w:val="22"/>
              </w:rPr>
              <w:t>Individual drawing</w:t>
            </w:r>
          </w:p>
        </w:tc>
        <w:tc>
          <w:tcPr>
            <w:tcW w:w="5256" w:type="dxa"/>
            <w:tcMar>
              <w:top w:w="65" w:type="dxa"/>
              <w:left w:w="80" w:type="dxa"/>
              <w:bottom w:w="65" w:type="dxa"/>
              <w:right w:w="80" w:type="dxa"/>
            </w:tcMar>
            <w:vAlign w:val="center"/>
          </w:tcPr>
          <w:p w14:paraId="5C012C56" w14:textId="77777777" w:rsidR="009B05CB" w:rsidRPr="00FD0A72" w:rsidRDefault="00935784">
            <w:pPr>
              <w:spacing w:after="0"/>
              <w:rPr>
                <w:sz w:val="22"/>
              </w:rPr>
            </w:pPr>
            <w:r w:rsidRPr="00FD0A72">
              <w:rPr>
                <w:sz w:val="22"/>
              </w:rPr>
              <w:t>Each new qualifying investor receives one entry. Additional dollars do not create additional entries.</w:t>
            </w:r>
          </w:p>
        </w:tc>
        <w:tc>
          <w:tcPr>
            <w:tcW w:w="3096" w:type="dxa"/>
            <w:tcMar>
              <w:top w:w="65" w:type="dxa"/>
              <w:left w:w="80" w:type="dxa"/>
              <w:bottom w:w="65" w:type="dxa"/>
              <w:right w:w="80" w:type="dxa"/>
            </w:tcMar>
            <w:vAlign w:val="center"/>
          </w:tcPr>
          <w:p w14:paraId="340EC7C5" w14:textId="77777777" w:rsidR="009B05CB" w:rsidRPr="00FD0A72" w:rsidRDefault="00935784">
            <w:pPr>
              <w:spacing w:after="0"/>
              <w:rPr>
                <w:sz w:val="22"/>
              </w:rPr>
            </w:pPr>
            <w:r w:rsidRPr="00FD0A72">
              <w:rPr>
                <w:sz w:val="22"/>
              </w:rPr>
              <w:t>$1,000 Amazon gift card</w:t>
            </w:r>
          </w:p>
        </w:tc>
      </w:tr>
      <w:tr w:rsidR="009B05CB" w14:paraId="6E79FE92" w14:textId="77777777">
        <w:trPr>
          <w:cantSplit/>
          <w:jc w:val="center"/>
        </w:trPr>
        <w:tc>
          <w:tcPr>
            <w:tcW w:w="1843" w:type="dxa"/>
            <w:shd w:val="clear" w:color="auto" w:fill="EDF4F9"/>
            <w:tcMar>
              <w:top w:w="65" w:type="dxa"/>
              <w:left w:w="80" w:type="dxa"/>
              <w:bottom w:w="65" w:type="dxa"/>
              <w:right w:w="80" w:type="dxa"/>
            </w:tcMar>
            <w:vAlign w:val="center"/>
          </w:tcPr>
          <w:p w14:paraId="019C71F0" w14:textId="77777777" w:rsidR="009B05CB" w:rsidRPr="00FD0A72" w:rsidRDefault="00935784">
            <w:pPr>
              <w:spacing w:after="0"/>
              <w:rPr>
                <w:sz w:val="22"/>
              </w:rPr>
            </w:pPr>
            <w:r w:rsidRPr="00FD0A72">
              <w:rPr>
                <w:b/>
                <w:sz w:val="22"/>
              </w:rPr>
              <w:t>Division Champion</w:t>
            </w:r>
          </w:p>
        </w:tc>
        <w:tc>
          <w:tcPr>
            <w:tcW w:w="5256" w:type="dxa"/>
            <w:shd w:val="clear" w:color="auto" w:fill="EDF4F9"/>
            <w:tcMar>
              <w:top w:w="65" w:type="dxa"/>
              <w:left w:w="80" w:type="dxa"/>
              <w:bottom w:w="65" w:type="dxa"/>
              <w:right w:w="80" w:type="dxa"/>
            </w:tcMar>
            <w:vAlign w:val="center"/>
          </w:tcPr>
          <w:p w14:paraId="69CBA8C0" w14:textId="77777777" w:rsidR="009B05CB" w:rsidRPr="00FD0A72" w:rsidRDefault="00935784">
            <w:pPr>
              <w:spacing w:after="0"/>
              <w:rPr>
                <w:sz w:val="22"/>
              </w:rPr>
            </w:pPr>
            <w:r w:rsidRPr="00FD0A72">
              <w:rPr>
                <w:sz w:val="22"/>
              </w:rPr>
              <w:t>Highest qualifying participation rate in each division. Ties: new-investor total, then documented drawing.</w:t>
            </w:r>
          </w:p>
        </w:tc>
        <w:tc>
          <w:tcPr>
            <w:tcW w:w="3096" w:type="dxa"/>
            <w:shd w:val="clear" w:color="auto" w:fill="EDF4F9"/>
            <w:tcMar>
              <w:top w:w="65" w:type="dxa"/>
              <w:left w:w="80" w:type="dxa"/>
              <w:bottom w:w="65" w:type="dxa"/>
              <w:right w:w="80" w:type="dxa"/>
            </w:tcMar>
            <w:vAlign w:val="center"/>
          </w:tcPr>
          <w:p w14:paraId="4515C02B" w14:textId="77777777" w:rsidR="009B05CB" w:rsidRPr="00FD0A72" w:rsidRDefault="00935784">
            <w:pPr>
              <w:spacing w:after="0"/>
              <w:rPr>
                <w:sz w:val="22"/>
              </w:rPr>
            </w:pPr>
            <w:r w:rsidRPr="00FD0A72">
              <w:rPr>
                <w:sz w:val="22"/>
              </w:rPr>
              <w:t>Recognition and one entry in the Community Impact Award drawing</w:t>
            </w:r>
          </w:p>
        </w:tc>
      </w:tr>
      <w:tr w:rsidR="009B05CB" w14:paraId="0ED04480" w14:textId="77777777">
        <w:trPr>
          <w:cantSplit/>
          <w:jc w:val="center"/>
        </w:trPr>
        <w:tc>
          <w:tcPr>
            <w:tcW w:w="1843" w:type="dxa"/>
            <w:tcMar>
              <w:top w:w="65" w:type="dxa"/>
              <w:left w:w="80" w:type="dxa"/>
              <w:bottom w:w="65" w:type="dxa"/>
              <w:right w:w="80" w:type="dxa"/>
            </w:tcMar>
            <w:vAlign w:val="center"/>
          </w:tcPr>
          <w:p w14:paraId="592815C8" w14:textId="77777777" w:rsidR="009B05CB" w:rsidRPr="00FD0A72" w:rsidRDefault="00935784">
            <w:pPr>
              <w:spacing w:after="0"/>
              <w:rPr>
                <w:sz w:val="22"/>
              </w:rPr>
            </w:pPr>
            <w:r w:rsidRPr="00FD0A72">
              <w:rPr>
                <w:b/>
                <w:sz w:val="22"/>
              </w:rPr>
              <w:t>Community Impact Award</w:t>
            </w:r>
          </w:p>
        </w:tc>
        <w:tc>
          <w:tcPr>
            <w:tcW w:w="5256" w:type="dxa"/>
            <w:tcMar>
              <w:top w:w="65" w:type="dxa"/>
              <w:left w:w="80" w:type="dxa"/>
              <w:bottom w:w="65" w:type="dxa"/>
              <w:right w:w="80" w:type="dxa"/>
            </w:tcMar>
            <w:vAlign w:val="center"/>
          </w:tcPr>
          <w:p w14:paraId="71D8857A" w14:textId="77777777" w:rsidR="009B05CB" w:rsidRPr="00FD0A72" w:rsidRDefault="00935784">
            <w:pPr>
              <w:spacing w:after="0"/>
              <w:rPr>
                <w:sz w:val="22"/>
              </w:rPr>
            </w:pPr>
            <w:r w:rsidRPr="00FD0A72">
              <w:rPr>
                <w:sz w:val="22"/>
              </w:rPr>
              <w:t>Equal-chance drawing among qualifying Division Champions.</w:t>
            </w:r>
          </w:p>
        </w:tc>
        <w:tc>
          <w:tcPr>
            <w:tcW w:w="3096" w:type="dxa"/>
            <w:tcMar>
              <w:top w:w="65" w:type="dxa"/>
              <w:left w:w="80" w:type="dxa"/>
              <w:bottom w:w="65" w:type="dxa"/>
              <w:right w:w="80" w:type="dxa"/>
            </w:tcMar>
            <w:vAlign w:val="center"/>
          </w:tcPr>
          <w:p w14:paraId="1A8581C6" w14:textId="77777777" w:rsidR="009B05CB" w:rsidRPr="00FD0A72" w:rsidRDefault="00935784">
            <w:pPr>
              <w:spacing w:after="0"/>
              <w:rPr>
                <w:sz w:val="22"/>
              </w:rPr>
            </w:pPr>
            <w:r w:rsidRPr="00FD0A72">
              <w:rPr>
                <w:sz w:val="22"/>
              </w:rPr>
              <w:t>$1,000 contribution in the recipient brokerage’s name to an approved charity</w:t>
            </w:r>
          </w:p>
        </w:tc>
      </w:tr>
    </w:tbl>
    <w:p w14:paraId="66E0A57C" w14:textId="77777777" w:rsidR="009B05CB" w:rsidRDefault="009B05CB">
      <w:pPr>
        <w:spacing w:after="20"/>
      </w:pPr>
    </w:p>
    <w:p w14:paraId="53396EB9" w14:textId="77777777" w:rsidR="009B05CB" w:rsidRPr="00FD0A72" w:rsidRDefault="00935784">
      <w:pPr>
        <w:keepNext/>
        <w:spacing w:before="120" w:after="50"/>
        <w:rPr>
          <w:sz w:val="28"/>
          <w:szCs w:val="28"/>
        </w:rPr>
      </w:pPr>
      <w:r w:rsidRPr="00FD0A72">
        <w:rPr>
          <w:rFonts w:ascii="Aptos Display" w:hAnsi="Aptos Display"/>
          <w:b/>
          <w:color w:val="173F67"/>
          <w:sz w:val="28"/>
          <w:szCs w:val="28"/>
        </w:rPr>
        <w:t>Who counts as a new qualifying investor</w:t>
      </w:r>
    </w:p>
    <w:p w14:paraId="5D597F87" w14:textId="77777777" w:rsidR="009B05CB" w:rsidRPr="00FD0A72" w:rsidRDefault="00935784">
      <w:pPr>
        <w:spacing w:after="80"/>
        <w:rPr>
          <w:sz w:val="24"/>
          <w:szCs w:val="24"/>
        </w:rPr>
      </w:pPr>
      <w:r w:rsidRPr="00FD0A72">
        <w:rPr>
          <w:sz w:val="24"/>
          <w:szCs w:val="24"/>
        </w:rPr>
        <w:t>A TAR member in good standing who had no 2026 RAPAC contribution credited before October 1, contributes at least $30 between 12:01 a.m. Arizona time October 1 and 11:59 p.m. Arizona time October 30, and whose contribution is successfully processed and remains valid through verification.</w:t>
      </w:r>
    </w:p>
    <w:p w14:paraId="4D7E5375" w14:textId="77777777" w:rsidR="009B05CB" w:rsidRPr="00FD0A72" w:rsidRDefault="00935784">
      <w:pPr>
        <w:keepNext/>
        <w:spacing w:before="120" w:after="50"/>
        <w:rPr>
          <w:sz w:val="28"/>
          <w:szCs w:val="28"/>
        </w:rPr>
      </w:pPr>
      <w:r w:rsidRPr="00FD0A72">
        <w:rPr>
          <w:rFonts w:ascii="Aptos Display" w:hAnsi="Aptos Display"/>
          <w:b/>
          <w:color w:val="173F67"/>
          <w:sz w:val="28"/>
          <w:szCs w:val="28"/>
        </w:rPr>
        <w:t>How your brokerage qualifies</w:t>
      </w:r>
    </w:p>
    <w:p w14:paraId="02547B30" w14:textId="77777777" w:rsidR="009B05CB" w:rsidRPr="00FD0A72" w:rsidRDefault="00935784">
      <w:pPr>
        <w:spacing w:after="60"/>
        <w:rPr>
          <w:sz w:val="24"/>
          <w:szCs w:val="24"/>
        </w:rPr>
      </w:pPr>
      <w:r w:rsidRPr="00FD0A72">
        <w:rPr>
          <w:sz w:val="24"/>
          <w:szCs w:val="24"/>
        </w:rPr>
        <w:t>Total TAR membership on the October 1 frozen roster determines the division. Eligible prospects—members with no credited 2026 RAPAC contribution before October 1—determine the qualification requirement and participation rate.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512"/>
        <w:gridCol w:w="2088"/>
        <w:gridCol w:w="6595"/>
      </w:tblGrid>
      <w:tr w:rsidR="009B05CB" w14:paraId="40512EF8" w14:textId="77777777">
        <w:trPr>
          <w:cantSplit/>
          <w:tblHeader/>
          <w:jc w:val="center"/>
        </w:trPr>
        <w:tc>
          <w:tcPr>
            <w:tcW w:w="1512" w:type="dxa"/>
            <w:shd w:val="clear" w:color="auto" w:fill="173F67"/>
            <w:tcMar>
              <w:top w:w="65" w:type="dxa"/>
              <w:left w:w="80" w:type="dxa"/>
              <w:bottom w:w="65" w:type="dxa"/>
              <w:right w:w="80" w:type="dxa"/>
            </w:tcMar>
            <w:vAlign w:val="center"/>
          </w:tcPr>
          <w:p w14:paraId="7E067F14" w14:textId="77777777" w:rsidR="009B05CB" w:rsidRPr="00FD0A72" w:rsidRDefault="00935784">
            <w:pPr>
              <w:spacing w:after="0"/>
              <w:jc w:val="center"/>
              <w:rPr>
                <w:sz w:val="22"/>
              </w:rPr>
            </w:pPr>
            <w:r w:rsidRPr="00FD0A72">
              <w:rPr>
                <w:b/>
                <w:color w:val="FFFFFF"/>
                <w:sz w:val="22"/>
              </w:rPr>
              <w:t>Division</w:t>
            </w:r>
          </w:p>
        </w:tc>
        <w:tc>
          <w:tcPr>
            <w:tcW w:w="2088" w:type="dxa"/>
            <w:shd w:val="clear" w:color="auto" w:fill="173F67"/>
            <w:tcMar>
              <w:top w:w="65" w:type="dxa"/>
              <w:left w:w="80" w:type="dxa"/>
              <w:bottom w:w="65" w:type="dxa"/>
              <w:right w:w="80" w:type="dxa"/>
            </w:tcMar>
            <w:vAlign w:val="center"/>
          </w:tcPr>
          <w:p w14:paraId="5A462DA2" w14:textId="77777777" w:rsidR="009B05CB" w:rsidRPr="00FD0A72" w:rsidRDefault="00935784">
            <w:pPr>
              <w:spacing w:after="0"/>
              <w:jc w:val="center"/>
              <w:rPr>
                <w:sz w:val="22"/>
              </w:rPr>
            </w:pPr>
            <w:r w:rsidRPr="00FD0A72">
              <w:rPr>
                <w:b/>
                <w:color w:val="FFFFFF"/>
                <w:sz w:val="22"/>
              </w:rPr>
              <w:t>Total TAR members</w:t>
            </w:r>
          </w:p>
        </w:tc>
        <w:tc>
          <w:tcPr>
            <w:tcW w:w="6595" w:type="dxa"/>
            <w:shd w:val="clear" w:color="auto" w:fill="173F67"/>
            <w:tcMar>
              <w:top w:w="65" w:type="dxa"/>
              <w:left w:w="80" w:type="dxa"/>
              <w:bottom w:w="65" w:type="dxa"/>
              <w:right w:w="80" w:type="dxa"/>
            </w:tcMar>
            <w:vAlign w:val="center"/>
          </w:tcPr>
          <w:p w14:paraId="51518B13" w14:textId="77777777" w:rsidR="009B05CB" w:rsidRPr="00FD0A72" w:rsidRDefault="00935784">
            <w:pPr>
              <w:spacing w:after="0"/>
              <w:jc w:val="center"/>
              <w:rPr>
                <w:sz w:val="22"/>
              </w:rPr>
            </w:pPr>
            <w:r w:rsidRPr="00FD0A72">
              <w:rPr>
                <w:b/>
                <w:color w:val="FFFFFF"/>
                <w:sz w:val="22"/>
              </w:rPr>
              <w:t>Standard qualification</w:t>
            </w:r>
          </w:p>
        </w:tc>
      </w:tr>
      <w:tr w:rsidR="009B05CB" w14:paraId="3F223C2A" w14:textId="77777777">
        <w:trPr>
          <w:cantSplit/>
          <w:jc w:val="center"/>
        </w:trPr>
        <w:tc>
          <w:tcPr>
            <w:tcW w:w="1512" w:type="dxa"/>
            <w:tcMar>
              <w:top w:w="65" w:type="dxa"/>
              <w:left w:w="80" w:type="dxa"/>
              <w:bottom w:w="65" w:type="dxa"/>
              <w:right w:w="80" w:type="dxa"/>
            </w:tcMar>
            <w:vAlign w:val="center"/>
          </w:tcPr>
          <w:p w14:paraId="0583BC7C" w14:textId="77777777" w:rsidR="009B05CB" w:rsidRPr="00FD0A72" w:rsidRDefault="00935784">
            <w:pPr>
              <w:spacing w:after="0"/>
              <w:jc w:val="center"/>
              <w:rPr>
                <w:sz w:val="22"/>
              </w:rPr>
            </w:pPr>
            <w:r w:rsidRPr="00FD0A72">
              <w:rPr>
                <w:b/>
                <w:sz w:val="22"/>
              </w:rPr>
              <w:t>Micro</w:t>
            </w:r>
          </w:p>
        </w:tc>
        <w:tc>
          <w:tcPr>
            <w:tcW w:w="2088" w:type="dxa"/>
            <w:tcMar>
              <w:top w:w="65" w:type="dxa"/>
              <w:left w:w="80" w:type="dxa"/>
              <w:bottom w:w="65" w:type="dxa"/>
              <w:right w:w="80" w:type="dxa"/>
            </w:tcMar>
            <w:vAlign w:val="center"/>
          </w:tcPr>
          <w:p w14:paraId="29E2931A" w14:textId="77777777" w:rsidR="009B05CB" w:rsidRPr="00FD0A72" w:rsidRDefault="00935784">
            <w:pPr>
              <w:spacing w:after="0"/>
              <w:jc w:val="center"/>
              <w:rPr>
                <w:sz w:val="22"/>
              </w:rPr>
            </w:pPr>
            <w:r w:rsidRPr="00FD0A72">
              <w:rPr>
                <w:sz w:val="22"/>
              </w:rPr>
              <w:t>1–3</w:t>
            </w:r>
          </w:p>
        </w:tc>
        <w:tc>
          <w:tcPr>
            <w:tcW w:w="6595" w:type="dxa"/>
            <w:tcMar>
              <w:top w:w="65" w:type="dxa"/>
              <w:left w:w="80" w:type="dxa"/>
              <w:bottom w:w="65" w:type="dxa"/>
              <w:right w:w="80" w:type="dxa"/>
            </w:tcMar>
            <w:vAlign w:val="center"/>
          </w:tcPr>
          <w:p w14:paraId="74320CCE" w14:textId="77777777" w:rsidR="009B05CB" w:rsidRPr="00FD0A72" w:rsidRDefault="00935784">
            <w:pPr>
              <w:spacing w:after="0"/>
              <w:rPr>
                <w:sz w:val="22"/>
              </w:rPr>
            </w:pPr>
            <w:r w:rsidRPr="00FD0A72">
              <w:rPr>
                <w:sz w:val="22"/>
              </w:rPr>
              <w:t>Convert 100% of eligible prospects</w:t>
            </w:r>
          </w:p>
        </w:tc>
      </w:tr>
      <w:tr w:rsidR="009B05CB" w14:paraId="314CC6CE" w14:textId="77777777">
        <w:trPr>
          <w:cantSplit/>
          <w:jc w:val="center"/>
        </w:trPr>
        <w:tc>
          <w:tcPr>
            <w:tcW w:w="1512" w:type="dxa"/>
            <w:shd w:val="clear" w:color="auto" w:fill="EDF4F9"/>
            <w:tcMar>
              <w:top w:w="65" w:type="dxa"/>
              <w:left w:w="80" w:type="dxa"/>
              <w:bottom w:w="65" w:type="dxa"/>
              <w:right w:w="80" w:type="dxa"/>
            </w:tcMar>
            <w:vAlign w:val="center"/>
          </w:tcPr>
          <w:p w14:paraId="1F6ADE84" w14:textId="77777777" w:rsidR="009B05CB" w:rsidRPr="00FD0A72" w:rsidRDefault="00935784">
            <w:pPr>
              <w:spacing w:after="0"/>
              <w:jc w:val="center"/>
              <w:rPr>
                <w:sz w:val="22"/>
              </w:rPr>
            </w:pPr>
            <w:r w:rsidRPr="00FD0A72">
              <w:rPr>
                <w:b/>
                <w:sz w:val="22"/>
              </w:rPr>
              <w:t>Small</w:t>
            </w:r>
          </w:p>
        </w:tc>
        <w:tc>
          <w:tcPr>
            <w:tcW w:w="2088" w:type="dxa"/>
            <w:shd w:val="clear" w:color="auto" w:fill="EDF4F9"/>
            <w:tcMar>
              <w:top w:w="65" w:type="dxa"/>
              <w:left w:w="80" w:type="dxa"/>
              <w:bottom w:w="65" w:type="dxa"/>
              <w:right w:w="80" w:type="dxa"/>
            </w:tcMar>
            <w:vAlign w:val="center"/>
          </w:tcPr>
          <w:p w14:paraId="61E73DD3" w14:textId="77777777" w:rsidR="009B05CB" w:rsidRPr="00FD0A72" w:rsidRDefault="00935784">
            <w:pPr>
              <w:spacing w:after="0"/>
              <w:jc w:val="center"/>
              <w:rPr>
                <w:sz w:val="22"/>
              </w:rPr>
            </w:pPr>
            <w:r w:rsidRPr="00FD0A72">
              <w:rPr>
                <w:sz w:val="22"/>
              </w:rPr>
              <w:t>4–10</w:t>
            </w:r>
          </w:p>
        </w:tc>
        <w:tc>
          <w:tcPr>
            <w:tcW w:w="6595" w:type="dxa"/>
            <w:shd w:val="clear" w:color="auto" w:fill="EDF4F9"/>
            <w:tcMar>
              <w:top w:w="65" w:type="dxa"/>
              <w:left w:w="80" w:type="dxa"/>
              <w:bottom w:w="65" w:type="dxa"/>
              <w:right w:w="80" w:type="dxa"/>
            </w:tcMar>
            <w:vAlign w:val="center"/>
          </w:tcPr>
          <w:p w14:paraId="7F3BB99D" w14:textId="77777777" w:rsidR="009B05CB" w:rsidRPr="00FD0A72" w:rsidRDefault="00935784">
            <w:pPr>
              <w:spacing w:after="0"/>
              <w:rPr>
                <w:sz w:val="22"/>
              </w:rPr>
            </w:pPr>
            <w:r w:rsidRPr="00FD0A72">
              <w:rPr>
                <w:sz w:val="22"/>
              </w:rPr>
              <w:t>Convert at least 25% and add at least 3 new investors</w:t>
            </w:r>
          </w:p>
        </w:tc>
      </w:tr>
      <w:tr w:rsidR="009B05CB" w14:paraId="446D2687" w14:textId="77777777">
        <w:trPr>
          <w:cantSplit/>
          <w:jc w:val="center"/>
        </w:trPr>
        <w:tc>
          <w:tcPr>
            <w:tcW w:w="1512" w:type="dxa"/>
            <w:tcMar>
              <w:top w:w="65" w:type="dxa"/>
              <w:left w:w="80" w:type="dxa"/>
              <w:bottom w:w="65" w:type="dxa"/>
              <w:right w:w="80" w:type="dxa"/>
            </w:tcMar>
            <w:vAlign w:val="center"/>
          </w:tcPr>
          <w:p w14:paraId="69738F98" w14:textId="77777777" w:rsidR="009B05CB" w:rsidRPr="00FD0A72" w:rsidRDefault="00935784">
            <w:pPr>
              <w:spacing w:after="0"/>
              <w:jc w:val="center"/>
              <w:rPr>
                <w:sz w:val="22"/>
              </w:rPr>
            </w:pPr>
            <w:r w:rsidRPr="00FD0A72">
              <w:rPr>
                <w:b/>
                <w:sz w:val="22"/>
              </w:rPr>
              <w:t>Medium</w:t>
            </w:r>
          </w:p>
        </w:tc>
        <w:tc>
          <w:tcPr>
            <w:tcW w:w="2088" w:type="dxa"/>
            <w:tcMar>
              <w:top w:w="65" w:type="dxa"/>
              <w:left w:w="80" w:type="dxa"/>
              <w:bottom w:w="65" w:type="dxa"/>
              <w:right w:w="80" w:type="dxa"/>
            </w:tcMar>
            <w:vAlign w:val="center"/>
          </w:tcPr>
          <w:p w14:paraId="1158B45B" w14:textId="77777777" w:rsidR="009B05CB" w:rsidRPr="00FD0A72" w:rsidRDefault="00935784">
            <w:pPr>
              <w:spacing w:after="0"/>
              <w:jc w:val="center"/>
              <w:rPr>
                <w:sz w:val="22"/>
              </w:rPr>
            </w:pPr>
            <w:r w:rsidRPr="00FD0A72">
              <w:rPr>
                <w:sz w:val="22"/>
              </w:rPr>
              <w:t>11–50</w:t>
            </w:r>
          </w:p>
        </w:tc>
        <w:tc>
          <w:tcPr>
            <w:tcW w:w="6595" w:type="dxa"/>
            <w:tcMar>
              <w:top w:w="65" w:type="dxa"/>
              <w:left w:w="80" w:type="dxa"/>
              <w:bottom w:w="65" w:type="dxa"/>
              <w:right w:w="80" w:type="dxa"/>
            </w:tcMar>
            <w:vAlign w:val="center"/>
          </w:tcPr>
          <w:p w14:paraId="130BBD62" w14:textId="77777777" w:rsidR="009B05CB" w:rsidRPr="00FD0A72" w:rsidRDefault="00935784">
            <w:pPr>
              <w:spacing w:after="0"/>
              <w:rPr>
                <w:sz w:val="22"/>
              </w:rPr>
            </w:pPr>
            <w:r w:rsidRPr="00FD0A72">
              <w:rPr>
                <w:sz w:val="22"/>
              </w:rPr>
              <w:t>Convert at least 15% and add at least 5 new investors</w:t>
            </w:r>
          </w:p>
        </w:tc>
      </w:tr>
      <w:tr w:rsidR="009B05CB" w14:paraId="6D803047" w14:textId="77777777">
        <w:trPr>
          <w:cantSplit/>
          <w:jc w:val="center"/>
        </w:trPr>
        <w:tc>
          <w:tcPr>
            <w:tcW w:w="1512" w:type="dxa"/>
            <w:shd w:val="clear" w:color="auto" w:fill="EDF4F9"/>
            <w:tcMar>
              <w:top w:w="65" w:type="dxa"/>
              <w:left w:w="80" w:type="dxa"/>
              <w:bottom w:w="65" w:type="dxa"/>
              <w:right w:w="80" w:type="dxa"/>
            </w:tcMar>
            <w:vAlign w:val="center"/>
          </w:tcPr>
          <w:p w14:paraId="2A6BDF49" w14:textId="77777777" w:rsidR="009B05CB" w:rsidRPr="00FD0A72" w:rsidRDefault="00935784">
            <w:pPr>
              <w:spacing w:after="0"/>
              <w:jc w:val="center"/>
              <w:rPr>
                <w:sz w:val="22"/>
              </w:rPr>
            </w:pPr>
            <w:r w:rsidRPr="00FD0A72">
              <w:rPr>
                <w:b/>
                <w:sz w:val="22"/>
              </w:rPr>
              <w:t>Large</w:t>
            </w:r>
          </w:p>
        </w:tc>
        <w:tc>
          <w:tcPr>
            <w:tcW w:w="2088" w:type="dxa"/>
            <w:shd w:val="clear" w:color="auto" w:fill="EDF4F9"/>
            <w:tcMar>
              <w:top w:w="65" w:type="dxa"/>
              <w:left w:w="80" w:type="dxa"/>
              <w:bottom w:w="65" w:type="dxa"/>
              <w:right w:w="80" w:type="dxa"/>
            </w:tcMar>
            <w:vAlign w:val="center"/>
          </w:tcPr>
          <w:p w14:paraId="0761CFFC" w14:textId="77777777" w:rsidR="009B05CB" w:rsidRPr="00FD0A72" w:rsidRDefault="00935784">
            <w:pPr>
              <w:spacing w:after="0"/>
              <w:jc w:val="center"/>
              <w:rPr>
                <w:sz w:val="22"/>
              </w:rPr>
            </w:pPr>
            <w:r w:rsidRPr="00FD0A72">
              <w:rPr>
                <w:sz w:val="22"/>
              </w:rPr>
              <w:t>51+</w:t>
            </w:r>
          </w:p>
        </w:tc>
        <w:tc>
          <w:tcPr>
            <w:tcW w:w="6595" w:type="dxa"/>
            <w:shd w:val="clear" w:color="auto" w:fill="EDF4F9"/>
            <w:tcMar>
              <w:top w:w="65" w:type="dxa"/>
              <w:left w:w="80" w:type="dxa"/>
              <w:bottom w:w="65" w:type="dxa"/>
              <w:right w:w="80" w:type="dxa"/>
            </w:tcMar>
            <w:vAlign w:val="center"/>
          </w:tcPr>
          <w:p w14:paraId="4E74AF91" w14:textId="77777777" w:rsidR="009B05CB" w:rsidRPr="00FD0A72" w:rsidRDefault="00935784">
            <w:pPr>
              <w:spacing w:after="0"/>
              <w:rPr>
                <w:sz w:val="22"/>
              </w:rPr>
            </w:pPr>
            <w:r w:rsidRPr="00FD0A72">
              <w:rPr>
                <w:sz w:val="22"/>
              </w:rPr>
              <w:t>Convert at least 10% and add at least 10 new investors</w:t>
            </w:r>
          </w:p>
        </w:tc>
      </w:tr>
    </w:tbl>
    <w:p w14:paraId="69C9157E" w14:textId="77777777" w:rsidR="009B05CB" w:rsidRDefault="009B05CB">
      <w:pPr>
        <w:spacing w:after="20"/>
      </w:pPr>
    </w:p>
    <w:p w14:paraId="624A6CCC" w14:textId="77777777" w:rsidR="009B05CB" w:rsidRPr="00FD0A72" w:rsidRDefault="00935784">
      <w:pPr>
        <w:spacing w:after="60"/>
        <w:rPr>
          <w:sz w:val="24"/>
          <w:szCs w:val="24"/>
        </w:rPr>
      </w:pPr>
      <w:r w:rsidRPr="00FD0A72">
        <w:rPr>
          <w:b/>
          <w:sz w:val="24"/>
          <w:szCs w:val="24"/>
        </w:rPr>
        <w:t>Qualification exception.</w:t>
      </w:r>
      <w:r w:rsidRPr="00FD0A72">
        <w:rPr>
          <w:sz w:val="24"/>
          <w:szCs w:val="24"/>
        </w:rPr>
        <w:t xml:space="preserve"> A brokerage qualifies by meeting its standard requirement or converting every eligible prospect remaining on October 1, whichever requires fewer new investors. At least one new qualifying investor is required. Fractional percentage requirements round up.</w:t>
      </w:r>
    </w:p>
    <w:p w14:paraId="5C3CA8C5" w14:textId="77777777" w:rsidR="009B05CB" w:rsidRDefault="00935784">
      <w:r>
        <w:br w:type="page"/>
      </w:r>
    </w:p>
    <w:p w14:paraId="1E238587" w14:textId="77777777" w:rsidR="009B05CB" w:rsidRDefault="00935784">
      <w:pPr>
        <w:keepNext/>
        <w:spacing w:after="50"/>
      </w:pPr>
      <w:r>
        <w:rPr>
          <w:rFonts w:ascii="Aptos Display" w:hAnsi="Aptos Display"/>
          <w:b/>
          <w:color w:val="173F67"/>
          <w:sz w:val="27"/>
        </w:rPr>
        <w:lastRenderedPageBreak/>
        <w:t>Qualification examples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456"/>
        <w:gridCol w:w="4176"/>
        <w:gridCol w:w="2563"/>
      </w:tblGrid>
      <w:tr w:rsidR="009B05CB" w14:paraId="4368C517" w14:textId="77777777">
        <w:trPr>
          <w:cantSplit/>
          <w:tblHeader/>
          <w:jc w:val="center"/>
        </w:trPr>
        <w:tc>
          <w:tcPr>
            <w:tcW w:w="3456" w:type="dxa"/>
            <w:shd w:val="clear" w:color="auto" w:fill="173F67"/>
            <w:tcMar>
              <w:top w:w="65" w:type="dxa"/>
              <w:left w:w="80" w:type="dxa"/>
              <w:bottom w:w="65" w:type="dxa"/>
              <w:right w:w="80" w:type="dxa"/>
            </w:tcMar>
            <w:vAlign w:val="center"/>
          </w:tcPr>
          <w:p w14:paraId="53C65E77" w14:textId="77777777" w:rsidR="009B05CB" w:rsidRPr="00FD0A72" w:rsidRDefault="00935784">
            <w:pPr>
              <w:spacing w:after="0"/>
              <w:jc w:val="center"/>
              <w:rPr>
                <w:sz w:val="22"/>
              </w:rPr>
            </w:pPr>
            <w:r w:rsidRPr="00FD0A72">
              <w:rPr>
                <w:b/>
                <w:color w:val="FFFFFF"/>
                <w:sz w:val="22"/>
              </w:rPr>
              <w:t>Division example</w:t>
            </w:r>
          </w:p>
        </w:tc>
        <w:tc>
          <w:tcPr>
            <w:tcW w:w="4176" w:type="dxa"/>
            <w:shd w:val="clear" w:color="auto" w:fill="173F67"/>
            <w:tcMar>
              <w:top w:w="65" w:type="dxa"/>
              <w:left w:w="80" w:type="dxa"/>
              <w:bottom w:w="65" w:type="dxa"/>
              <w:right w:w="80" w:type="dxa"/>
            </w:tcMar>
            <w:vAlign w:val="center"/>
          </w:tcPr>
          <w:p w14:paraId="7C22CD93" w14:textId="77777777" w:rsidR="009B05CB" w:rsidRPr="00FD0A72" w:rsidRDefault="00935784">
            <w:pPr>
              <w:spacing w:after="0"/>
              <w:jc w:val="center"/>
              <w:rPr>
                <w:sz w:val="22"/>
              </w:rPr>
            </w:pPr>
            <w:r w:rsidRPr="00FD0A72">
              <w:rPr>
                <w:b/>
                <w:color w:val="FFFFFF"/>
                <w:sz w:val="22"/>
              </w:rPr>
              <w:t>Calculation</w:t>
            </w:r>
          </w:p>
        </w:tc>
        <w:tc>
          <w:tcPr>
            <w:tcW w:w="2563" w:type="dxa"/>
            <w:shd w:val="clear" w:color="auto" w:fill="173F67"/>
            <w:tcMar>
              <w:top w:w="65" w:type="dxa"/>
              <w:left w:w="80" w:type="dxa"/>
              <w:bottom w:w="65" w:type="dxa"/>
              <w:right w:w="80" w:type="dxa"/>
            </w:tcMar>
            <w:vAlign w:val="center"/>
          </w:tcPr>
          <w:p w14:paraId="5E357224" w14:textId="77777777" w:rsidR="009B05CB" w:rsidRPr="00FD0A72" w:rsidRDefault="00935784">
            <w:pPr>
              <w:spacing w:after="0"/>
              <w:jc w:val="center"/>
              <w:rPr>
                <w:sz w:val="22"/>
              </w:rPr>
            </w:pPr>
            <w:r w:rsidRPr="00FD0A72">
              <w:rPr>
                <w:b/>
                <w:color w:val="FFFFFF"/>
                <w:sz w:val="22"/>
              </w:rPr>
              <w:t>Required to qualify</w:t>
            </w:r>
          </w:p>
        </w:tc>
      </w:tr>
      <w:tr w:rsidR="009B05CB" w14:paraId="1BD9164C" w14:textId="77777777">
        <w:trPr>
          <w:cantSplit/>
          <w:jc w:val="center"/>
        </w:trPr>
        <w:tc>
          <w:tcPr>
            <w:tcW w:w="3456" w:type="dxa"/>
            <w:tcMar>
              <w:top w:w="65" w:type="dxa"/>
              <w:left w:w="80" w:type="dxa"/>
              <w:bottom w:w="65" w:type="dxa"/>
              <w:right w:w="80" w:type="dxa"/>
            </w:tcMar>
            <w:vAlign w:val="center"/>
          </w:tcPr>
          <w:p w14:paraId="255DE06B" w14:textId="77777777" w:rsidR="009B05CB" w:rsidRPr="00FD0A72" w:rsidRDefault="00935784">
            <w:pPr>
              <w:spacing w:after="0"/>
              <w:rPr>
                <w:sz w:val="22"/>
              </w:rPr>
            </w:pPr>
            <w:r w:rsidRPr="00FD0A72">
              <w:rPr>
                <w:b/>
                <w:sz w:val="22"/>
              </w:rPr>
              <w:t>Micro: 3 members; 2 eligible</w:t>
            </w:r>
          </w:p>
        </w:tc>
        <w:tc>
          <w:tcPr>
            <w:tcW w:w="4176" w:type="dxa"/>
            <w:tcMar>
              <w:top w:w="65" w:type="dxa"/>
              <w:left w:w="80" w:type="dxa"/>
              <w:bottom w:w="65" w:type="dxa"/>
              <w:right w:w="80" w:type="dxa"/>
            </w:tcMar>
            <w:vAlign w:val="center"/>
          </w:tcPr>
          <w:p w14:paraId="1D773347" w14:textId="77777777" w:rsidR="009B05CB" w:rsidRPr="00FD0A72" w:rsidRDefault="00935784">
            <w:pPr>
              <w:spacing w:after="0"/>
              <w:rPr>
                <w:sz w:val="22"/>
              </w:rPr>
            </w:pPr>
            <w:r w:rsidRPr="00FD0A72">
              <w:rPr>
                <w:sz w:val="22"/>
              </w:rPr>
              <w:t>100% × 2 = 2</w:t>
            </w:r>
          </w:p>
        </w:tc>
        <w:tc>
          <w:tcPr>
            <w:tcW w:w="2563" w:type="dxa"/>
            <w:tcMar>
              <w:top w:w="65" w:type="dxa"/>
              <w:left w:w="80" w:type="dxa"/>
              <w:bottom w:w="65" w:type="dxa"/>
              <w:right w:w="80" w:type="dxa"/>
            </w:tcMar>
            <w:vAlign w:val="center"/>
          </w:tcPr>
          <w:p w14:paraId="00F6EC6F" w14:textId="77777777" w:rsidR="009B05CB" w:rsidRPr="00FD0A72" w:rsidRDefault="00935784">
            <w:pPr>
              <w:spacing w:after="0"/>
              <w:rPr>
                <w:sz w:val="22"/>
              </w:rPr>
            </w:pPr>
            <w:r w:rsidRPr="00FD0A72">
              <w:rPr>
                <w:sz w:val="22"/>
              </w:rPr>
              <w:t>Both eligible prospects</w:t>
            </w:r>
          </w:p>
        </w:tc>
      </w:tr>
      <w:tr w:rsidR="009B05CB" w14:paraId="37C49A39" w14:textId="77777777">
        <w:trPr>
          <w:cantSplit/>
          <w:jc w:val="center"/>
        </w:trPr>
        <w:tc>
          <w:tcPr>
            <w:tcW w:w="3456" w:type="dxa"/>
            <w:shd w:val="clear" w:color="auto" w:fill="EDF4F9"/>
            <w:tcMar>
              <w:top w:w="65" w:type="dxa"/>
              <w:left w:w="80" w:type="dxa"/>
              <w:bottom w:w="65" w:type="dxa"/>
              <w:right w:w="80" w:type="dxa"/>
            </w:tcMar>
            <w:vAlign w:val="center"/>
          </w:tcPr>
          <w:p w14:paraId="72392F62" w14:textId="77777777" w:rsidR="009B05CB" w:rsidRPr="00FD0A72" w:rsidRDefault="00935784">
            <w:pPr>
              <w:spacing w:after="0"/>
              <w:rPr>
                <w:sz w:val="22"/>
              </w:rPr>
            </w:pPr>
            <w:r w:rsidRPr="00FD0A72">
              <w:rPr>
                <w:b/>
                <w:sz w:val="22"/>
              </w:rPr>
              <w:t>Small: 8 members; 8 eligible</w:t>
            </w:r>
          </w:p>
        </w:tc>
        <w:tc>
          <w:tcPr>
            <w:tcW w:w="4176" w:type="dxa"/>
            <w:shd w:val="clear" w:color="auto" w:fill="EDF4F9"/>
            <w:tcMar>
              <w:top w:w="65" w:type="dxa"/>
              <w:left w:w="80" w:type="dxa"/>
              <w:bottom w:w="65" w:type="dxa"/>
              <w:right w:w="80" w:type="dxa"/>
            </w:tcMar>
            <w:vAlign w:val="center"/>
          </w:tcPr>
          <w:p w14:paraId="16DBBCC6" w14:textId="77777777" w:rsidR="009B05CB" w:rsidRPr="00FD0A72" w:rsidRDefault="00935784">
            <w:pPr>
              <w:spacing w:after="0"/>
              <w:rPr>
                <w:sz w:val="22"/>
              </w:rPr>
            </w:pPr>
            <w:r w:rsidRPr="00FD0A72">
              <w:rPr>
                <w:sz w:val="22"/>
              </w:rPr>
              <w:t>25% × 8 = 2; 3-investor floor controls</w:t>
            </w:r>
          </w:p>
        </w:tc>
        <w:tc>
          <w:tcPr>
            <w:tcW w:w="2563" w:type="dxa"/>
            <w:shd w:val="clear" w:color="auto" w:fill="EDF4F9"/>
            <w:tcMar>
              <w:top w:w="65" w:type="dxa"/>
              <w:left w:w="80" w:type="dxa"/>
              <w:bottom w:w="65" w:type="dxa"/>
              <w:right w:w="80" w:type="dxa"/>
            </w:tcMar>
            <w:vAlign w:val="center"/>
          </w:tcPr>
          <w:p w14:paraId="06E5C509" w14:textId="77777777" w:rsidR="009B05CB" w:rsidRPr="00FD0A72" w:rsidRDefault="00935784">
            <w:pPr>
              <w:spacing w:after="0"/>
              <w:rPr>
                <w:sz w:val="22"/>
              </w:rPr>
            </w:pPr>
            <w:r w:rsidRPr="00FD0A72">
              <w:rPr>
                <w:sz w:val="22"/>
              </w:rPr>
              <w:t>3 new investors</w:t>
            </w:r>
          </w:p>
        </w:tc>
      </w:tr>
      <w:tr w:rsidR="009B05CB" w14:paraId="0B29665E" w14:textId="77777777">
        <w:trPr>
          <w:cantSplit/>
          <w:jc w:val="center"/>
        </w:trPr>
        <w:tc>
          <w:tcPr>
            <w:tcW w:w="3456" w:type="dxa"/>
            <w:tcMar>
              <w:top w:w="65" w:type="dxa"/>
              <w:left w:w="80" w:type="dxa"/>
              <w:bottom w:w="65" w:type="dxa"/>
              <w:right w:w="80" w:type="dxa"/>
            </w:tcMar>
            <w:vAlign w:val="center"/>
          </w:tcPr>
          <w:p w14:paraId="0C5D6024" w14:textId="77777777" w:rsidR="009B05CB" w:rsidRPr="00FD0A72" w:rsidRDefault="00935784">
            <w:pPr>
              <w:spacing w:after="0"/>
              <w:rPr>
                <w:sz w:val="22"/>
              </w:rPr>
            </w:pPr>
            <w:r w:rsidRPr="00FD0A72">
              <w:rPr>
                <w:b/>
                <w:sz w:val="22"/>
              </w:rPr>
              <w:t>Medium: 40 members; 30 eligible</w:t>
            </w:r>
          </w:p>
        </w:tc>
        <w:tc>
          <w:tcPr>
            <w:tcW w:w="4176" w:type="dxa"/>
            <w:tcMar>
              <w:top w:w="65" w:type="dxa"/>
              <w:left w:w="80" w:type="dxa"/>
              <w:bottom w:w="65" w:type="dxa"/>
              <w:right w:w="80" w:type="dxa"/>
            </w:tcMar>
            <w:vAlign w:val="center"/>
          </w:tcPr>
          <w:p w14:paraId="753DF9F9" w14:textId="77777777" w:rsidR="009B05CB" w:rsidRPr="00FD0A72" w:rsidRDefault="00935784">
            <w:pPr>
              <w:spacing w:after="0"/>
              <w:rPr>
                <w:sz w:val="22"/>
              </w:rPr>
            </w:pPr>
            <w:r w:rsidRPr="00FD0A72">
              <w:rPr>
                <w:sz w:val="22"/>
              </w:rPr>
              <w:t>15% × 30 = 4.5; round up</w:t>
            </w:r>
          </w:p>
        </w:tc>
        <w:tc>
          <w:tcPr>
            <w:tcW w:w="2563" w:type="dxa"/>
            <w:tcMar>
              <w:top w:w="65" w:type="dxa"/>
              <w:left w:w="80" w:type="dxa"/>
              <w:bottom w:w="65" w:type="dxa"/>
              <w:right w:w="80" w:type="dxa"/>
            </w:tcMar>
            <w:vAlign w:val="center"/>
          </w:tcPr>
          <w:p w14:paraId="65ABCECC" w14:textId="77777777" w:rsidR="009B05CB" w:rsidRPr="00FD0A72" w:rsidRDefault="00935784">
            <w:pPr>
              <w:spacing w:after="0"/>
              <w:rPr>
                <w:sz w:val="22"/>
              </w:rPr>
            </w:pPr>
            <w:r w:rsidRPr="00FD0A72">
              <w:rPr>
                <w:sz w:val="22"/>
              </w:rPr>
              <w:t>5 new investors</w:t>
            </w:r>
          </w:p>
        </w:tc>
      </w:tr>
      <w:tr w:rsidR="009B05CB" w14:paraId="6BC4C86A" w14:textId="77777777">
        <w:trPr>
          <w:cantSplit/>
          <w:jc w:val="center"/>
        </w:trPr>
        <w:tc>
          <w:tcPr>
            <w:tcW w:w="3456" w:type="dxa"/>
            <w:shd w:val="clear" w:color="auto" w:fill="EDF4F9"/>
            <w:tcMar>
              <w:top w:w="65" w:type="dxa"/>
              <w:left w:w="80" w:type="dxa"/>
              <w:bottom w:w="65" w:type="dxa"/>
              <w:right w:w="80" w:type="dxa"/>
            </w:tcMar>
            <w:vAlign w:val="center"/>
          </w:tcPr>
          <w:p w14:paraId="4E48DA19" w14:textId="77777777" w:rsidR="009B05CB" w:rsidRPr="00FD0A72" w:rsidRDefault="00935784">
            <w:pPr>
              <w:spacing w:after="0"/>
              <w:rPr>
                <w:sz w:val="22"/>
              </w:rPr>
            </w:pPr>
            <w:r w:rsidRPr="00FD0A72">
              <w:rPr>
                <w:b/>
                <w:sz w:val="22"/>
              </w:rPr>
              <w:t>Large: 150 members; 120 eligible</w:t>
            </w:r>
          </w:p>
        </w:tc>
        <w:tc>
          <w:tcPr>
            <w:tcW w:w="4176" w:type="dxa"/>
            <w:shd w:val="clear" w:color="auto" w:fill="EDF4F9"/>
            <w:tcMar>
              <w:top w:w="65" w:type="dxa"/>
              <w:left w:w="80" w:type="dxa"/>
              <w:bottom w:w="65" w:type="dxa"/>
              <w:right w:w="80" w:type="dxa"/>
            </w:tcMar>
            <w:vAlign w:val="center"/>
          </w:tcPr>
          <w:p w14:paraId="5BE3C287" w14:textId="77777777" w:rsidR="009B05CB" w:rsidRPr="00FD0A72" w:rsidRDefault="00935784">
            <w:pPr>
              <w:spacing w:after="0"/>
              <w:rPr>
                <w:sz w:val="22"/>
              </w:rPr>
            </w:pPr>
            <w:r w:rsidRPr="00FD0A72">
              <w:rPr>
                <w:sz w:val="22"/>
              </w:rPr>
              <w:t>10% × 120 = 12</w:t>
            </w:r>
          </w:p>
        </w:tc>
        <w:tc>
          <w:tcPr>
            <w:tcW w:w="2563" w:type="dxa"/>
            <w:shd w:val="clear" w:color="auto" w:fill="EDF4F9"/>
            <w:tcMar>
              <w:top w:w="65" w:type="dxa"/>
              <w:left w:w="80" w:type="dxa"/>
              <w:bottom w:w="65" w:type="dxa"/>
              <w:right w:w="80" w:type="dxa"/>
            </w:tcMar>
            <w:vAlign w:val="center"/>
          </w:tcPr>
          <w:p w14:paraId="4BAA9FE4" w14:textId="77777777" w:rsidR="009B05CB" w:rsidRPr="00FD0A72" w:rsidRDefault="00935784">
            <w:pPr>
              <w:spacing w:after="0"/>
              <w:rPr>
                <w:sz w:val="22"/>
              </w:rPr>
            </w:pPr>
            <w:r w:rsidRPr="00FD0A72">
              <w:rPr>
                <w:sz w:val="22"/>
              </w:rPr>
              <w:t>12 new investors</w:t>
            </w:r>
          </w:p>
        </w:tc>
      </w:tr>
    </w:tbl>
    <w:p w14:paraId="77497B7F" w14:textId="77777777" w:rsidR="009B05CB" w:rsidRDefault="009B05CB">
      <w:pPr>
        <w:spacing w:after="20"/>
      </w:pPr>
    </w:p>
    <w:p w14:paraId="5913B40A" w14:textId="77777777" w:rsidR="009B05CB" w:rsidRPr="00FD0A72" w:rsidRDefault="00935784">
      <w:pPr>
        <w:spacing w:after="100"/>
        <w:rPr>
          <w:sz w:val="24"/>
          <w:szCs w:val="24"/>
        </w:rPr>
      </w:pPr>
      <w:r w:rsidRPr="00FD0A72">
        <w:rPr>
          <w:b/>
          <w:sz w:val="24"/>
          <w:szCs w:val="24"/>
        </w:rPr>
        <w:t>Limited exception example.</w:t>
      </w:r>
      <w:r w:rsidRPr="00FD0A72">
        <w:rPr>
          <w:sz w:val="24"/>
          <w:szCs w:val="24"/>
        </w:rPr>
        <w:t xml:space="preserve"> A 75-member Large brokerage has 69 members who already invested in 2026, leaving six eligible prospects. It qualifies only if all six contribute. If five contribute, it does not qualify. A brokerage with no eligible prospects, or no new qualifying investor, does not compete.</w:t>
      </w:r>
    </w:p>
    <w:p w14:paraId="63EEDC0A" w14:textId="77777777" w:rsidR="009B05CB" w:rsidRPr="00FD0A72" w:rsidRDefault="00935784">
      <w:pPr>
        <w:keepNext/>
        <w:spacing w:before="120" w:after="50"/>
        <w:rPr>
          <w:sz w:val="28"/>
          <w:szCs w:val="28"/>
        </w:rPr>
      </w:pPr>
      <w:r w:rsidRPr="00FD0A72">
        <w:rPr>
          <w:rFonts w:ascii="Aptos Display" w:hAnsi="Aptos Display"/>
          <w:b/>
          <w:color w:val="173F67"/>
          <w:sz w:val="28"/>
          <w:szCs w:val="28"/>
        </w:rPr>
        <w:t>How Division Champions are determined</w:t>
      </w:r>
    </w:p>
    <w:p w14:paraId="5D7C67DD" w14:textId="77777777" w:rsidR="009B05CB" w:rsidRPr="00FD0A72" w:rsidRDefault="00935784">
      <w:pPr>
        <w:spacing w:after="50"/>
        <w:rPr>
          <w:sz w:val="28"/>
          <w:szCs w:val="28"/>
        </w:rPr>
      </w:pPr>
      <w:r w:rsidRPr="00FD0A72">
        <w:rPr>
          <w:sz w:val="28"/>
          <w:szCs w:val="28"/>
        </w:rPr>
        <w:t>Participation rate = new qualifying investors ÷ eligible prospects on October 1. Among brokerages that qualify, the highest exact rate wins the division. Displayed percentages may be rounded, but rankings use exact values.</w:t>
      </w:r>
    </w:p>
    <w:p w14:paraId="08A96946" w14:textId="77777777" w:rsidR="009B05CB" w:rsidRPr="00FD0A72" w:rsidRDefault="00935784">
      <w:pPr>
        <w:spacing w:after="32"/>
        <w:ind w:left="259" w:hanging="202"/>
        <w:rPr>
          <w:sz w:val="28"/>
          <w:szCs w:val="28"/>
        </w:rPr>
      </w:pPr>
      <w:r w:rsidRPr="00FD0A72">
        <w:rPr>
          <w:b/>
          <w:sz w:val="28"/>
          <w:szCs w:val="28"/>
        </w:rPr>
        <w:t xml:space="preserve">• </w:t>
      </w:r>
      <w:r w:rsidRPr="00FD0A72">
        <w:rPr>
          <w:sz w:val="28"/>
          <w:szCs w:val="28"/>
        </w:rPr>
        <w:t>First tie-breaker: higher number of new qualifying investors.</w:t>
      </w:r>
    </w:p>
    <w:p w14:paraId="663849B1" w14:textId="77777777" w:rsidR="009B05CB" w:rsidRPr="00FD0A72" w:rsidRDefault="00935784">
      <w:pPr>
        <w:spacing w:after="32"/>
        <w:ind w:left="259" w:hanging="202"/>
        <w:rPr>
          <w:sz w:val="28"/>
          <w:szCs w:val="28"/>
        </w:rPr>
      </w:pPr>
      <w:r w:rsidRPr="00FD0A72">
        <w:rPr>
          <w:b/>
          <w:sz w:val="28"/>
          <w:szCs w:val="28"/>
        </w:rPr>
        <w:t xml:space="preserve">• </w:t>
      </w:r>
      <w:r w:rsidRPr="00FD0A72">
        <w:rPr>
          <w:sz w:val="28"/>
          <w:szCs w:val="28"/>
        </w:rPr>
        <w:t>Second tie-breaker: documented random drawing.</w:t>
      </w:r>
    </w:p>
    <w:p w14:paraId="186FEC09" w14:textId="77777777" w:rsidR="009B05CB" w:rsidRPr="00FD0A72" w:rsidRDefault="00935784">
      <w:pPr>
        <w:spacing w:after="60"/>
        <w:ind w:left="259" w:hanging="202"/>
        <w:rPr>
          <w:sz w:val="28"/>
          <w:szCs w:val="28"/>
        </w:rPr>
      </w:pPr>
      <w:r w:rsidRPr="00FD0A72">
        <w:rPr>
          <w:b/>
          <w:sz w:val="28"/>
          <w:szCs w:val="28"/>
        </w:rPr>
        <w:t xml:space="preserve">• </w:t>
      </w:r>
      <w:r w:rsidRPr="00FD0A72">
        <w:rPr>
          <w:sz w:val="28"/>
          <w:szCs w:val="28"/>
        </w:rPr>
        <w:t>Each Division Champion receives one equal entry in the Community Impact Award drawing. A division without a qualifier receives no entry.</w:t>
      </w:r>
    </w:p>
    <w:p w14:paraId="18BEDBDB" w14:textId="77777777" w:rsidR="009B05CB" w:rsidRPr="00FD0A72" w:rsidRDefault="00935784">
      <w:pPr>
        <w:keepNext/>
        <w:spacing w:before="120" w:after="50"/>
        <w:rPr>
          <w:sz w:val="28"/>
          <w:szCs w:val="28"/>
        </w:rPr>
      </w:pPr>
      <w:r w:rsidRPr="00FD0A72">
        <w:rPr>
          <w:rFonts w:ascii="Aptos Display" w:hAnsi="Aptos Display"/>
          <w:b/>
          <w:color w:val="173F67"/>
          <w:sz w:val="28"/>
          <w:szCs w:val="28"/>
        </w:rPr>
        <w:t>Roster and brokerage attribution</w:t>
      </w:r>
    </w:p>
    <w:p w14:paraId="6D051814" w14:textId="77777777" w:rsidR="009B05CB" w:rsidRPr="00FD0A72" w:rsidRDefault="00935784">
      <w:pPr>
        <w:spacing w:after="32"/>
        <w:ind w:left="259" w:hanging="202"/>
        <w:rPr>
          <w:sz w:val="24"/>
          <w:szCs w:val="24"/>
        </w:rPr>
      </w:pPr>
      <w:r w:rsidRPr="00FD0A72">
        <w:rPr>
          <w:b/>
          <w:sz w:val="24"/>
          <w:szCs w:val="24"/>
        </w:rPr>
        <w:t xml:space="preserve">• </w:t>
      </w:r>
      <w:r w:rsidRPr="00FD0A72">
        <w:rPr>
          <w:sz w:val="24"/>
          <w:szCs w:val="24"/>
        </w:rPr>
        <w:t>TAR freezes membership, eligible-prospect status, division placement and brokerage attribution on October 1.</w:t>
      </w:r>
    </w:p>
    <w:p w14:paraId="7779A7F4" w14:textId="77777777" w:rsidR="009B05CB" w:rsidRPr="00FD0A72" w:rsidRDefault="00935784">
      <w:pPr>
        <w:spacing w:after="32"/>
        <w:ind w:left="259" w:hanging="202"/>
        <w:rPr>
          <w:sz w:val="24"/>
          <w:szCs w:val="24"/>
        </w:rPr>
      </w:pPr>
      <w:r w:rsidRPr="00FD0A72">
        <w:rPr>
          <w:b/>
          <w:sz w:val="24"/>
          <w:szCs w:val="24"/>
        </w:rPr>
        <w:t xml:space="preserve">• </w:t>
      </w:r>
      <w:r w:rsidRPr="00FD0A72">
        <w:rPr>
          <w:sz w:val="24"/>
          <w:szCs w:val="24"/>
        </w:rPr>
        <w:t>Members are credited to the brokerage shown on the frozen roster even if they transfer during the campaign.</w:t>
      </w:r>
    </w:p>
    <w:p w14:paraId="112D430A" w14:textId="77777777" w:rsidR="009B05CB" w:rsidRPr="00FD0A72" w:rsidRDefault="00935784">
      <w:pPr>
        <w:spacing w:after="32"/>
        <w:ind w:left="259" w:hanging="202"/>
        <w:rPr>
          <w:sz w:val="24"/>
          <w:szCs w:val="24"/>
        </w:rPr>
      </w:pPr>
      <w:r w:rsidRPr="00FD0A72">
        <w:rPr>
          <w:b/>
          <w:sz w:val="24"/>
          <w:szCs w:val="24"/>
        </w:rPr>
        <w:t xml:space="preserve">• </w:t>
      </w:r>
      <w:r w:rsidRPr="00FD0A72">
        <w:rPr>
          <w:sz w:val="24"/>
          <w:szCs w:val="24"/>
        </w:rPr>
        <w:t>Teams do not compete separately. Offices sharing a designated broker or common ownership are combined unless TAR approved separate treatment before October 1.</w:t>
      </w:r>
    </w:p>
    <w:p w14:paraId="107192CE" w14:textId="77777777" w:rsidR="009B05CB" w:rsidRPr="00FD0A72" w:rsidRDefault="00935784">
      <w:pPr>
        <w:spacing w:after="32"/>
        <w:ind w:left="259" w:hanging="202"/>
        <w:rPr>
          <w:sz w:val="24"/>
          <w:szCs w:val="24"/>
        </w:rPr>
      </w:pPr>
      <w:r w:rsidRPr="00FD0A72">
        <w:rPr>
          <w:b/>
          <w:sz w:val="24"/>
          <w:szCs w:val="24"/>
        </w:rPr>
        <w:t xml:space="preserve">• </w:t>
      </w:r>
      <w:r w:rsidRPr="00FD0A72">
        <w:rPr>
          <w:sz w:val="24"/>
          <w:szCs w:val="24"/>
        </w:rPr>
        <w:t>Only documented corrections to TAR’s records may change attribution or classification after launch.</w:t>
      </w:r>
    </w:p>
    <w:p w14:paraId="701996D7" w14:textId="77777777" w:rsidR="009B05CB" w:rsidRPr="00FD0A72" w:rsidRDefault="00935784">
      <w:pPr>
        <w:spacing w:after="60"/>
        <w:ind w:left="259" w:hanging="202"/>
        <w:rPr>
          <w:sz w:val="24"/>
          <w:szCs w:val="24"/>
        </w:rPr>
      </w:pPr>
      <w:r w:rsidRPr="00FD0A72">
        <w:rPr>
          <w:b/>
          <w:sz w:val="24"/>
          <w:szCs w:val="24"/>
        </w:rPr>
        <w:t xml:space="preserve">• </w:t>
      </w:r>
      <w:r w:rsidRPr="00FD0A72">
        <w:rPr>
          <w:sz w:val="24"/>
          <w:szCs w:val="24"/>
        </w:rPr>
        <w:t>Affiliates do not compete in brokerage divisions or the Community Impact Award drawing.</w:t>
      </w:r>
    </w:p>
    <w:p w14:paraId="20BCA42D" w14:textId="77777777" w:rsidR="009B05CB" w:rsidRPr="00FD0A72" w:rsidRDefault="00935784">
      <w:pPr>
        <w:keepNext/>
        <w:spacing w:before="120" w:after="50"/>
        <w:rPr>
          <w:sz w:val="28"/>
          <w:szCs w:val="28"/>
        </w:rPr>
      </w:pPr>
      <w:r w:rsidRPr="00FD0A72">
        <w:rPr>
          <w:rFonts w:ascii="Aptos Display" w:hAnsi="Aptos Display"/>
          <w:b/>
          <w:color w:val="173F67"/>
          <w:sz w:val="28"/>
          <w:szCs w:val="28"/>
        </w:rPr>
        <w:t>Processing, results and disputes</w:t>
      </w:r>
    </w:p>
    <w:p w14:paraId="7FF325BD" w14:textId="77777777" w:rsidR="009B05CB" w:rsidRPr="00FD0A72" w:rsidRDefault="00935784">
      <w:pPr>
        <w:spacing w:after="32"/>
        <w:ind w:left="259" w:hanging="202"/>
        <w:rPr>
          <w:sz w:val="22"/>
        </w:rPr>
      </w:pPr>
      <w:r w:rsidRPr="00FD0A72">
        <w:rPr>
          <w:b/>
          <w:sz w:val="22"/>
        </w:rPr>
        <w:t xml:space="preserve">• </w:t>
      </w:r>
      <w:r w:rsidRPr="00FD0A72">
        <w:rPr>
          <w:sz w:val="22"/>
        </w:rPr>
        <w:t>Only successfully processed contributions count. Failed, refunded, reversed, disputed, duplicate, misattributed or otherwise invalid contributions are excluded.</w:t>
      </w:r>
    </w:p>
    <w:p w14:paraId="2DFBCA3C" w14:textId="77777777" w:rsidR="009B05CB" w:rsidRPr="00FD0A72" w:rsidRDefault="00935784">
      <w:pPr>
        <w:spacing w:after="32"/>
        <w:ind w:left="259" w:hanging="202"/>
        <w:rPr>
          <w:sz w:val="22"/>
        </w:rPr>
      </w:pPr>
      <w:r w:rsidRPr="00FD0A72">
        <w:rPr>
          <w:b/>
          <w:sz w:val="22"/>
        </w:rPr>
        <w:t xml:space="preserve">• </w:t>
      </w:r>
      <w:r w:rsidRPr="00FD0A72">
        <w:rPr>
          <w:sz w:val="22"/>
        </w:rPr>
        <w:t>TAR may correct documented clerical, attribution or processing errors during verification but may not change the competitive formula after launch.</w:t>
      </w:r>
    </w:p>
    <w:p w14:paraId="2F8A1BF7" w14:textId="77777777" w:rsidR="009B05CB" w:rsidRPr="00FD0A72" w:rsidRDefault="00935784">
      <w:pPr>
        <w:spacing w:after="32"/>
        <w:ind w:left="259" w:hanging="202"/>
        <w:rPr>
          <w:sz w:val="22"/>
        </w:rPr>
      </w:pPr>
      <w:r w:rsidRPr="00FD0A72">
        <w:rPr>
          <w:b/>
          <w:sz w:val="22"/>
        </w:rPr>
        <w:t xml:space="preserve">• </w:t>
      </w:r>
      <w:r w:rsidRPr="00FD0A72">
        <w:rPr>
          <w:sz w:val="22"/>
        </w:rPr>
        <w:t>Preliminary results will be issued November 4. Written disputes with supporting documentation must reach andrew@tucsonrealtors.org by November 9.</w:t>
      </w:r>
    </w:p>
    <w:p w14:paraId="605FA719" w14:textId="77777777" w:rsidR="009B05CB" w:rsidRPr="00FD0A72" w:rsidRDefault="00935784">
      <w:pPr>
        <w:spacing w:after="80"/>
        <w:ind w:left="259" w:hanging="202"/>
        <w:rPr>
          <w:sz w:val="22"/>
        </w:rPr>
      </w:pPr>
      <w:r w:rsidRPr="00FD0A72">
        <w:rPr>
          <w:b/>
          <w:sz w:val="22"/>
        </w:rPr>
        <w:t xml:space="preserve">• </w:t>
      </w:r>
      <w:r w:rsidRPr="00FD0A72">
        <w:rPr>
          <w:sz w:val="22"/>
        </w:rPr>
        <w:t>TAR will certify final results and conduct documented drawings on or about November 12, using at least two witnesses and retaining an administrative record.</w:t>
      </w:r>
    </w:p>
    <w:p w14:paraId="509A5827" w14:textId="77777777" w:rsidR="009B05CB" w:rsidRPr="00FD0A72" w:rsidRDefault="00935784">
      <w:pPr>
        <w:keepNext/>
        <w:spacing w:before="120" w:after="50"/>
        <w:rPr>
          <w:sz w:val="28"/>
          <w:szCs w:val="28"/>
        </w:rPr>
      </w:pPr>
      <w:r w:rsidRPr="00FD0A72">
        <w:rPr>
          <w:rFonts w:ascii="Aptos Display" w:hAnsi="Aptos Display"/>
          <w:b/>
          <w:color w:val="173F67"/>
          <w:sz w:val="28"/>
          <w:szCs w:val="28"/>
        </w:rPr>
        <w:t>Privacy and reporting</w:t>
      </w:r>
    </w:p>
    <w:p w14:paraId="1A70CBA7" w14:textId="5FC6D57D" w:rsidR="009B05CB" w:rsidRDefault="00935784" w:rsidP="00FD0A72">
      <w:pPr>
        <w:spacing w:after="60"/>
      </w:pPr>
      <w:r w:rsidRPr="00FD0A72">
        <w:rPr>
          <w:sz w:val="22"/>
        </w:rPr>
        <w:t>TAR may publish aggregate brokerage totals, qualification status, participation rates and award recipients. TAR will not publicly identify an individual contributor without authorization or as otherwise permitted by law and RAPAC policy. TAR may limit reporting when a small-office result would effectively identify a contributor.</w:t>
      </w:r>
      <w:r>
        <w:br w:type="page"/>
      </w:r>
    </w:p>
    <w:p w14:paraId="744185F4" w14:textId="77777777" w:rsidR="009B05CB" w:rsidRDefault="00935784">
      <w:pPr>
        <w:keepNext/>
        <w:spacing w:after="50"/>
      </w:pPr>
      <w:r>
        <w:rPr>
          <w:rFonts w:ascii="Aptos Display" w:hAnsi="Aptos Display"/>
          <w:b/>
          <w:color w:val="173F67"/>
          <w:sz w:val="27"/>
        </w:rPr>
        <w:lastRenderedPageBreak/>
        <w:t>Eligible charity requirements</w:t>
      </w:r>
    </w:p>
    <w:p w14:paraId="10BCDC00" w14:textId="77777777" w:rsidR="009B05CB" w:rsidRPr="00FD0A72" w:rsidRDefault="00935784">
      <w:pPr>
        <w:spacing w:after="30"/>
        <w:rPr>
          <w:sz w:val="24"/>
          <w:szCs w:val="24"/>
        </w:rPr>
      </w:pPr>
      <w:r w:rsidRPr="00FD0A72">
        <w:rPr>
          <w:sz w:val="24"/>
          <w:szCs w:val="24"/>
        </w:rPr>
        <w:t>The Community Impact Award recipient may nominate a charity, but the organization must:</w:t>
      </w:r>
    </w:p>
    <w:p w14:paraId="3850B74E" w14:textId="77777777" w:rsidR="009B05CB" w:rsidRPr="00FD0A72" w:rsidRDefault="00935784">
      <w:pPr>
        <w:spacing w:after="32"/>
        <w:ind w:left="259" w:hanging="202"/>
        <w:rPr>
          <w:sz w:val="24"/>
          <w:szCs w:val="24"/>
        </w:rPr>
      </w:pPr>
      <w:r w:rsidRPr="00FD0A72">
        <w:rPr>
          <w:b/>
          <w:sz w:val="24"/>
          <w:szCs w:val="24"/>
        </w:rPr>
        <w:t xml:space="preserve">• </w:t>
      </w:r>
      <w:r w:rsidRPr="00FD0A72">
        <w:rPr>
          <w:sz w:val="24"/>
          <w:szCs w:val="24"/>
        </w:rPr>
        <w:t>Be recognized by the IRS as tax-exempt under Section 501(c)(3) and remain in good standing;</w:t>
      </w:r>
    </w:p>
    <w:p w14:paraId="0B94F3DF" w14:textId="77777777" w:rsidR="009B05CB" w:rsidRPr="00FD0A72" w:rsidRDefault="00935784">
      <w:pPr>
        <w:spacing w:after="32"/>
        <w:ind w:left="259" w:hanging="202"/>
        <w:rPr>
          <w:sz w:val="24"/>
          <w:szCs w:val="24"/>
        </w:rPr>
      </w:pPr>
      <w:r w:rsidRPr="00FD0A72">
        <w:rPr>
          <w:b/>
          <w:sz w:val="24"/>
          <w:szCs w:val="24"/>
        </w:rPr>
        <w:t xml:space="preserve">• </w:t>
      </w:r>
      <w:r w:rsidRPr="00FD0A72">
        <w:rPr>
          <w:sz w:val="24"/>
          <w:szCs w:val="24"/>
        </w:rPr>
        <w:t>Provide no personal, financial or private benefit to the brokerage, its members or related parties;</w:t>
      </w:r>
    </w:p>
    <w:p w14:paraId="6C5C5EE4" w14:textId="77777777" w:rsidR="009B05CB" w:rsidRPr="00FD0A72" w:rsidRDefault="00935784">
      <w:pPr>
        <w:spacing w:after="32"/>
        <w:ind w:left="259" w:hanging="202"/>
        <w:rPr>
          <w:sz w:val="24"/>
          <w:szCs w:val="24"/>
        </w:rPr>
      </w:pPr>
      <w:r w:rsidRPr="00FD0A72">
        <w:rPr>
          <w:b/>
          <w:sz w:val="24"/>
          <w:szCs w:val="24"/>
        </w:rPr>
        <w:t xml:space="preserve">• </w:t>
      </w:r>
      <w:r w:rsidRPr="00FD0A72">
        <w:rPr>
          <w:sz w:val="24"/>
          <w:szCs w:val="24"/>
        </w:rPr>
        <w:t>Not be a political organization, campaign committee, candidate-related entity or organization primarily engaged in partisan political activity; and</w:t>
      </w:r>
    </w:p>
    <w:p w14:paraId="2EB14977" w14:textId="77777777" w:rsidR="009B05CB" w:rsidRPr="00FD0A72" w:rsidRDefault="00935784">
      <w:pPr>
        <w:spacing w:after="50"/>
        <w:ind w:left="259" w:hanging="202"/>
        <w:rPr>
          <w:sz w:val="24"/>
          <w:szCs w:val="24"/>
        </w:rPr>
      </w:pPr>
      <w:r w:rsidRPr="00FD0A72">
        <w:rPr>
          <w:b/>
          <w:sz w:val="24"/>
          <w:szCs w:val="24"/>
        </w:rPr>
        <w:t xml:space="preserve">• </w:t>
      </w:r>
      <w:r w:rsidRPr="00FD0A72">
        <w:rPr>
          <w:sz w:val="24"/>
          <w:szCs w:val="24"/>
        </w:rPr>
        <w:t>Provide any documentation TAR reasonably requests.</w:t>
      </w:r>
    </w:p>
    <w:p w14:paraId="625C1ECA" w14:textId="77777777" w:rsidR="009B05CB" w:rsidRPr="00FD0A72" w:rsidRDefault="00935784">
      <w:pPr>
        <w:spacing w:after="100"/>
        <w:rPr>
          <w:sz w:val="24"/>
          <w:szCs w:val="24"/>
        </w:rPr>
      </w:pPr>
      <w:r w:rsidRPr="00FD0A72">
        <w:rPr>
          <w:sz w:val="24"/>
          <w:szCs w:val="24"/>
        </w:rPr>
        <w:t>TAR retains sole and final authority to determine whether a proposed charity qualifies and may require another selection. If the brokerage does not provide an approved alternative within five business days, TAR may select an eligible charity consistent with the campaign’s community purpose. The contribution will be paid directly from a permissible non-RAPAC source.</w:t>
      </w:r>
    </w:p>
    <w:p w14:paraId="03160CF2" w14:textId="77777777" w:rsidR="009B05CB" w:rsidRPr="00FD0A72" w:rsidRDefault="00935784">
      <w:pPr>
        <w:keepNext/>
        <w:spacing w:before="120" w:after="50"/>
        <w:rPr>
          <w:sz w:val="28"/>
          <w:szCs w:val="28"/>
        </w:rPr>
      </w:pPr>
      <w:r w:rsidRPr="00FD0A72">
        <w:rPr>
          <w:rFonts w:ascii="Aptos Display" w:hAnsi="Aptos Display"/>
          <w:b/>
          <w:color w:val="173F67"/>
          <w:sz w:val="28"/>
          <w:szCs w:val="28"/>
        </w:rPr>
        <w:t>Free alternative method of entry</w:t>
      </w:r>
    </w:p>
    <w:p w14:paraId="7FFB400E" w14:textId="77777777" w:rsidR="009B05CB" w:rsidRPr="00FD0A72" w:rsidRDefault="00935784">
      <w:pPr>
        <w:spacing w:after="60"/>
        <w:rPr>
          <w:sz w:val="24"/>
          <w:szCs w:val="24"/>
        </w:rPr>
      </w:pPr>
      <w:r w:rsidRPr="00FD0A72">
        <w:rPr>
          <w:sz w:val="24"/>
          <w:szCs w:val="24"/>
        </w:rPr>
        <w:t>No contribution or purchase is necessary to enter the individual Amazon gift-card drawing. A TAR member who otherwise meets the eligibility requirements—including having made no 2026 RAPAC contribution before October 1—may request one free entry by emailing andrew@tucsonrealtors.org by 11:59 p.m. Arizona time October 30. Use the subject line “Broker Challenge Free Entry” and include the member’s full name, NRDS ID, brokerage and telephone number. The entry is complete when TAR sends confirmation. Limit one entry per eligible member, regardless of entry method.</w:t>
      </w:r>
    </w:p>
    <w:p w14:paraId="64D5565E" w14:textId="77777777" w:rsidR="009B05CB" w:rsidRPr="00FD0A72" w:rsidRDefault="00935784">
      <w:pPr>
        <w:spacing w:after="100"/>
        <w:rPr>
          <w:sz w:val="24"/>
          <w:szCs w:val="24"/>
        </w:rPr>
      </w:pPr>
      <w:r w:rsidRPr="00FD0A72">
        <w:rPr>
          <w:sz w:val="24"/>
          <w:szCs w:val="24"/>
        </w:rPr>
        <w:t>A free entry has the same chance of winning the individual drawing but is not a RAPAC contribution, does not make the member a new qualifying investor and does not count toward brokerage qualification, participation rates or awards.</w:t>
      </w:r>
    </w:p>
    <w:p w14:paraId="675F39AD" w14:textId="77777777" w:rsidR="009B05CB" w:rsidRPr="00FD0A72" w:rsidRDefault="00935784">
      <w:pPr>
        <w:keepNext/>
        <w:spacing w:before="120" w:after="50"/>
        <w:rPr>
          <w:sz w:val="28"/>
          <w:szCs w:val="28"/>
        </w:rPr>
      </w:pPr>
      <w:r w:rsidRPr="00FD0A72">
        <w:rPr>
          <w:rFonts w:ascii="Aptos Display" w:hAnsi="Aptos Display"/>
          <w:b/>
          <w:color w:val="173F67"/>
          <w:sz w:val="28"/>
          <w:szCs w:val="28"/>
        </w:rPr>
        <w:t>Administration</w:t>
      </w:r>
    </w:p>
    <w:p w14:paraId="4B348068" w14:textId="77777777" w:rsidR="009B05CB" w:rsidRPr="00FD0A72" w:rsidRDefault="00935784">
      <w:pPr>
        <w:spacing w:after="100"/>
        <w:rPr>
          <w:sz w:val="24"/>
          <w:szCs w:val="24"/>
        </w:rPr>
      </w:pPr>
      <w:r w:rsidRPr="00FD0A72">
        <w:rPr>
          <w:sz w:val="24"/>
          <w:szCs w:val="24"/>
        </w:rPr>
        <w:t>TAR administers these rules, verifies records and contributions, resolves disputes and ties, reviews charities and conducts drawings. TAR may correct documented errors and disqualify activity involving fraud, manipulation or material misrepresentation. TAR will not change divisions, qualification standards, eligibility, scoring or award formulas after October 1 except when required by law or written RAPAC compliance guidance, or when fraud, material technical failure or circumstances beyond TAR’s reasonable control prevent fair administration. TAR’s good-faith decisions concerning administration, eligibility, scoring, disputes, drawings and charity approval are final to the fullest extent permitted by law.</w:t>
      </w:r>
    </w:p>
    <w:p w14:paraId="382EF876" w14:textId="77777777" w:rsidR="009B05CB" w:rsidRPr="00FD0A72" w:rsidRDefault="00935784">
      <w:pPr>
        <w:keepNext/>
        <w:spacing w:before="120" w:after="50"/>
        <w:rPr>
          <w:sz w:val="28"/>
          <w:szCs w:val="28"/>
        </w:rPr>
      </w:pPr>
      <w:r w:rsidRPr="00FD0A72">
        <w:rPr>
          <w:rFonts w:ascii="Aptos Display" w:hAnsi="Aptos Display"/>
          <w:b/>
          <w:color w:val="173F67"/>
          <w:sz w:val="28"/>
          <w:szCs w:val="28"/>
        </w:rPr>
        <w:t>RAPAC and prize disclosure</w:t>
      </w:r>
    </w:p>
    <w:p w14:paraId="7CFEA92B" w14:textId="77777777" w:rsidR="009B05CB" w:rsidRPr="00FD0A72" w:rsidRDefault="00935784">
      <w:pPr>
        <w:spacing w:after="60"/>
        <w:rPr>
          <w:sz w:val="24"/>
          <w:szCs w:val="24"/>
        </w:rPr>
      </w:pPr>
      <w:r w:rsidRPr="00FD0A72">
        <w:rPr>
          <w:sz w:val="24"/>
          <w:szCs w:val="24"/>
        </w:rPr>
        <w:t>Contributions to RAPAC are voluntary and are used for political purposes. Contributions are not deductible for federal income-tax purposes. A member may contribute more or less than $30, or may refuse to contribute, without reprisal or disadvantage from the National Association of REALTORS®, Arizona REALTORS® or TAR; however, a contribution below $30 does not qualify for this challenge. Contributions are subject to applicable limits and eligibility requirements. The allocation between RAPAC and National RPAC shown on the official contribution form is incorporated into these rules.</w:t>
      </w:r>
    </w:p>
    <w:p w14:paraId="50ACE2D0" w14:textId="77777777" w:rsidR="009B05CB" w:rsidRPr="00FD0A72" w:rsidRDefault="00935784">
      <w:pPr>
        <w:spacing w:after="80"/>
        <w:rPr>
          <w:sz w:val="24"/>
          <w:szCs w:val="24"/>
        </w:rPr>
      </w:pPr>
      <w:r w:rsidRPr="00FD0A72">
        <w:rPr>
          <w:sz w:val="24"/>
          <w:szCs w:val="24"/>
        </w:rPr>
        <w:t>The individual winner is responsible for applicable taxes and may be required to provide information needed for tax reporting. The Amazon gift card is subject to the issuer’s terms and is not redeemable for cash through TAR. Participation constitutes acceptance of these rules. The campaign is void where prohibited.</w:t>
      </w:r>
    </w:p>
    <w:p w14:paraId="138619B6" w14:textId="77777777" w:rsidR="009B05CB" w:rsidRPr="00FD0A72" w:rsidRDefault="00935784">
      <w:pPr>
        <w:keepNext/>
        <w:spacing w:before="120" w:after="50"/>
        <w:rPr>
          <w:sz w:val="28"/>
          <w:szCs w:val="28"/>
        </w:rPr>
      </w:pPr>
      <w:r w:rsidRPr="00FD0A72">
        <w:rPr>
          <w:rFonts w:ascii="Aptos Display" w:hAnsi="Aptos Display"/>
          <w:b/>
          <w:color w:val="173F67"/>
          <w:sz w:val="28"/>
          <w:szCs w:val="28"/>
        </w:rPr>
        <w:t>Questions</w:t>
      </w:r>
    </w:p>
    <w:p w14:paraId="1A950DEC" w14:textId="33EC2F83" w:rsidR="009B05CB" w:rsidRPr="00FD0A72" w:rsidRDefault="00935784">
      <w:pPr>
        <w:spacing w:after="40"/>
        <w:rPr>
          <w:sz w:val="24"/>
          <w:szCs w:val="24"/>
        </w:rPr>
      </w:pPr>
      <w:r w:rsidRPr="00FD0A72">
        <w:rPr>
          <w:sz w:val="24"/>
          <w:szCs w:val="24"/>
        </w:rPr>
        <w:t>Andrew  |  andrew</w:t>
      </w:r>
      <w:r w:rsidR="00ED058D">
        <w:rPr>
          <w:sz w:val="24"/>
          <w:szCs w:val="24"/>
        </w:rPr>
        <w:t>p</w:t>
      </w:r>
      <w:r w:rsidRPr="00FD0A72">
        <w:rPr>
          <w:sz w:val="24"/>
          <w:szCs w:val="24"/>
        </w:rPr>
        <w:t>@tucsonrealtors.org</w:t>
      </w:r>
    </w:p>
    <w:sectPr w:rsidR="009B05CB" w:rsidRPr="00FD0A72" w:rsidSect="00034616">
      <w:footerReference w:type="default" r:id="rId13"/>
      <w:pgSz w:w="12240" w:h="15840"/>
      <w:pgMar w:top="691" w:right="893" w:bottom="72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05C90" w14:textId="77777777" w:rsidR="00F3479F" w:rsidRDefault="00F3479F">
      <w:pPr>
        <w:spacing w:after="0"/>
      </w:pPr>
      <w:r>
        <w:separator/>
      </w:r>
    </w:p>
  </w:endnote>
  <w:endnote w:type="continuationSeparator" w:id="0">
    <w:p w14:paraId="58082569" w14:textId="77777777" w:rsidR="00F3479F" w:rsidRDefault="00F3479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BD176" w14:textId="77777777" w:rsidR="009B05CB" w:rsidRDefault="00935784">
    <w:pPr>
      <w:pStyle w:val="Footer"/>
      <w:jc w:val="center"/>
    </w:pPr>
    <w:r>
      <w:rPr>
        <w:sz w:val="15"/>
      </w:rPr>
      <w:t xml:space="preserve">Tucson Association of REALTORS®  |  RAPAC Broker Challenge  |  </w:t>
    </w:r>
    <w:r>
      <w:fldChar w:fldCharType="begin"/>
    </w:r>
    <w:r>
      <w:instrText>PAGE</w:instrText>
    </w:r>
    <w:r>
      <w:fldChar w:fldCharType="separate"/>
    </w:r>
    <w:r w:rsidR="00FD0A7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0CC67" w14:textId="77777777" w:rsidR="00F3479F" w:rsidRDefault="00F3479F">
      <w:pPr>
        <w:spacing w:after="0"/>
      </w:pPr>
      <w:r>
        <w:separator/>
      </w:r>
    </w:p>
  </w:footnote>
  <w:footnote w:type="continuationSeparator" w:id="0">
    <w:p w14:paraId="234B2C99" w14:textId="77777777" w:rsidR="00F3479F" w:rsidRDefault="00F3479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1852019">
    <w:abstractNumId w:val="8"/>
  </w:num>
  <w:num w:numId="2" w16cid:durableId="1016686784">
    <w:abstractNumId w:val="6"/>
  </w:num>
  <w:num w:numId="3" w16cid:durableId="2002274043">
    <w:abstractNumId w:val="5"/>
  </w:num>
  <w:num w:numId="4" w16cid:durableId="1130320887">
    <w:abstractNumId w:val="4"/>
  </w:num>
  <w:num w:numId="5" w16cid:durableId="223755404">
    <w:abstractNumId w:val="7"/>
  </w:num>
  <w:num w:numId="6" w16cid:durableId="2138330506">
    <w:abstractNumId w:val="3"/>
  </w:num>
  <w:num w:numId="7" w16cid:durableId="172576162">
    <w:abstractNumId w:val="2"/>
  </w:num>
  <w:num w:numId="8" w16cid:durableId="1612280962">
    <w:abstractNumId w:val="1"/>
  </w:num>
  <w:num w:numId="9" w16cid:durableId="1745564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82DBA"/>
    <w:rsid w:val="00685D63"/>
    <w:rsid w:val="007B1533"/>
    <w:rsid w:val="007C6079"/>
    <w:rsid w:val="00935784"/>
    <w:rsid w:val="009B05CB"/>
    <w:rsid w:val="00AA1D8D"/>
    <w:rsid w:val="00AA6FC9"/>
    <w:rsid w:val="00B47730"/>
    <w:rsid w:val="00CB0664"/>
    <w:rsid w:val="00DD5DB5"/>
    <w:rsid w:val="00ED058D"/>
    <w:rsid w:val="00F3479F"/>
    <w:rsid w:val="00FC693F"/>
    <w:rsid w:val="00FD0A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6A7405"/>
  <w14:defaultImageDpi w14:val="300"/>
  <w15:docId w15:val="{CE876314-1C2D-4546-8343-AEF1FBC9B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40" w:lineRule="auto"/>
    </w:pPr>
    <w:rPr>
      <w:rFonts w:ascii="Aptos" w:hAnsi="Aptos"/>
      <w:color w:val="000000"/>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rPr>
      <w:rFonts w:ascii="Aptos" w:hAnsi="Aptos"/>
      <w:color w:val="000000"/>
      <w:sz w:val="18"/>
    </w:rPr>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rPr>
      <w:rFonts w:ascii="Aptos" w:hAnsi="Aptos"/>
      <w:color w:val="000000"/>
      <w:sz w:val="18"/>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0e73fd2-c3af-4a86-ba68-32c183812a8b">
      <Terms xmlns="http://schemas.microsoft.com/office/infopath/2007/PartnerControls"/>
    </lcf76f155ced4ddcb4097134ff3c332f>
    <TaxCatchAll xmlns="f9adc073-d5e5-4b89-afea-c350c5fee8a2" xsi:nil="true"/>
    <_dlc_DocId xmlns="f9adc073-d5e5-4b89-afea-c350c5fee8a2">UQNZSQSRE45T-753774060-843649</_dlc_DocId>
    <_dlc_DocIdUrl xmlns="f9adc073-d5e5-4b89-afea-c350c5fee8a2">
      <Url>https://tucsonrealtors.sharepoint.com/sites/Data/_layouts/15/DocIdRedir.aspx?ID=UQNZSQSRE45T-753774060-843649</Url>
      <Description>UQNZSQSRE45T-753774060-843649</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4369FDD2F90944F8DF67D5686B23121" ma:contentTypeVersion="19" ma:contentTypeDescription="Create a new document." ma:contentTypeScope="" ma:versionID="a20f47c8c9fcd371f830597b56ac5a35">
  <xsd:schema xmlns:xsd="http://www.w3.org/2001/XMLSchema" xmlns:xs="http://www.w3.org/2001/XMLSchema" xmlns:p="http://schemas.microsoft.com/office/2006/metadata/properties" xmlns:ns2="f9adc073-d5e5-4b89-afea-c350c5fee8a2" xmlns:ns3="50e73fd2-c3af-4a86-ba68-32c183812a8b" targetNamespace="http://schemas.microsoft.com/office/2006/metadata/properties" ma:root="true" ma:fieldsID="c64ccd0252831abd27c261b290e7be4e" ns2:_="" ns3:_="">
    <xsd:import namespace="f9adc073-d5e5-4b89-afea-c350c5fee8a2"/>
    <xsd:import namespace="50e73fd2-c3af-4a86-ba68-32c183812a8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adc073-d5e5-4b89-afea-c350c5fee8a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965a46b-7edc-4347-9d58-b19c02882f75}" ma:internalName="TaxCatchAll" ma:showField="CatchAllData" ma:web="f9adc073-d5e5-4b89-afea-c350c5fee8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e73fd2-c3af-4a86-ba68-32c183812a8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6003f65-eebf-4cb2-953b-704fc079b7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4E2023-EB60-4F6B-A643-DD82BA0B33C5}">
  <ds:schemaRefs>
    <ds:schemaRef ds:uri="http://schemas.microsoft.com/sharepoint/events"/>
  </ds:schemaRefs>
</ds:datastoreItem>
</file>

<file path=customXml/itemProps2.xml><?xml version="1.0" encoding="utf-8"?>
<ds:datastoreItem xmlns:ds="http://schemas.openxmlformats.org/officeDocument/2006/customXml" ds:itemID="{15DD75E1-63FB-4F8D-AB2A-CA0E57F6DF64}">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2B02A97C-6F2A-466B-BDDC-ED8ACBC50D6E}">
  <ds:schemaRefs>
    <ds:schemaRef ds:uri="http://schemas.microsoft.com/office/2006/metadata/properties"/>
    <ds:schemaRef ds:uri="http://schemas.microsoft.com/office/infopath/2007/PartnerControls"/>
    <ds:schemaRef ds:uri="50e73fd2-c3af-4a86-ba68-32c183812a8b"/>
    <ds:schemaRef ds:uri="f9adc073-d5e5-4b89-afea-c350c5fee8a2"/>
  </ds:schemaRefs>
</ds:datastoreItem>
</file>

<file path=customXml/itemProps5.xml><?xml version="1.0" encoding="utf-8"?>
<ds:datastoreItem xmlns:ds="http://schemas.openxmlformats.org/officeDocument/2006/customXml" ds:itemID="{E0CD7A5B-A79A-442F-AAA4-DEF3EFC7B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adc073-d5e5-4b89-afea-c350c5fee8a2"/>
    <ds:schemaRef ds:uri="50e73fd2-c3af-4a86-ba68-32c183812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RAPAC Broker Challenge Rules</dc:title>
  <dc:subject>Broker-facing qualification, scoring, awards and administration rules</dc:subject>
  <dc:creator>Tucson Association of REALTORS</dc:creator>
  <cp:keywords/>
  <dc:description>generated by python-docx</dc:description>
  <cp:lastModifiedBy>Andrew Pegnam</cp:lastModifiedBy>
  <cp:revision>5</cp:revision>
  <dcterms:created xsi:type="dcterms:W3CDTF">2026-09-24T16:49:00Z</dcterms:created>
  <dcterms:modified xsi:type="dcterms:W3CDTF">2026-09-24T18:16:00Z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0x010100A4369FDD2F90944F8DF67D5686B23121</vt:lpwstr>
  </property>
  <property fmtid="{D5CDD505-2E9C-101B-9397-08002B2CF9AE}" pid="3" name="_dlc_DocIdItemGuid">
    <vt:lpwstr>f9810297-c3ac-4a5e-a5aa-b41a5fe87ef2</vt:lpwstr>
  </property>
  <property fmtid="{D5CDD505-2E9C-101B-9397-08002B2CF9AE}" pid="4" name="MediaServiceImageTags">
    <vt:lpwstr/>
  </property>
  <property fmtid="{D5CDD505-2E9C-101B-9397-08002B2CF9AE}" pid="6" name="docLang">
    <vt:lpwstr>en</vt:lpwstr>
  </property>
</Properties>
</file>